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C889" w14:textId="77777777" w:rsidR="005A53E2" w:rsidRPr="005A53E2" w:rsidRDefault="005A53E2" w:rsidP="005A53E2">
      <w:pPr>
        <w:pStyle w:val="NormalWeb"/>
        <w:spacing w:before="0" w:beforeAutospacing="0" w:after="0" w:afterAutospacing="0"/>
        <w:jc w:val="center"/>
      </w:pPr>
      <w:r w:rsidRPr="005A53E2">
        <w:rPr>
          <w:rStyle w:val="Strong"/>
        </w:rPr>
        <w:t>ECO 2023 Principles of Microeconomics</w:t>
      </w:r>
    </w:p>
    <w:p w14:paraId="536E0543" w14:textId="77777777" w:rsidR="005A53E2" w:rsidRPr="005A53E2" w:rsidRDefault="005A53E2" w:rsidP="005A53E2">
      <w:pPr>
        <w:pStyle w:val="NormalWeb"/>
        <w:spacing w:before="0" w:beforeAutospacing="0" w:after="0" w:afterAutospacing="0"/>
        <w:jc w:val="center"/>
      </w:pPr>
      <w:r w:rsidRPr="005A53E2">
        <w:rPr>
          <w:rStyle w:val="Strong"/>
        </w:rPr>
        <w:t>Florida International University</w:t>
      </w:r>
    </w:p>
    <w:p w14:paraId="59B3DAF9" w14:textId="77777777" w:rsidR="005A53E2" w:rsidRDefault="005A53E2" w:rsidP="005A53E2">
      <w:pPr>
        <w:pStyle w:val="NormalWeb"/>
        <w:spacing w:before="0" w:beforeAutospacing="0" w:after="0" w:afterAutospacing="0"/>
        <w:rPr>
          <w:rStyle w:val="Strong"/>
        </w:rPr>
      </w:pPr>
    </w:p>
    <w:p w14:paraId="3ECCBED8" w14:textId="65DFE728" w:rsidR="005A53E2" w:rsidRPr="005A53E2" w:rsidRDefault="005A53E2" w:rsidP="005A53E2">
      <w:pPr>
        <w:pStyle w:val="NormalWeb"/>
        <w:spacing w:before="0" w:beforeAutospacing="0" w:after="0" w:afterAutospacing="0"/>
      </w:pPr>
      <w:r w:rsidRPr="005A53E2">
        <w:rPr>
          <w:rStyle w:val="Strong"/>
        </w:rPr>
        <w:t>Spring 2024</w:t>
      </w:r>
    </w:p>
    <w:p w14:paraId="4FC246B3" w14:textId="77777777" w:rsidR="005A53E2" w:rsidRPr="005A53E2" w:rsidRDefault="005A53E2" w:rsidP="005A53E2">
      <w:pPr>
        <w:pStyle w:val="NormalWeb"/>
        <w:spacing w:before="0" w:beforeAutospacing="0" w:after="0" w:afterAutospacing="0"/>
      </w:pPr>
      <w:r w:rsidRPr="005A53E2">
        <w:t> </w:t>
      </w:r>
    </w:p>
    <w:p w14:paraId="6B1F1FE2" w14:textId="7012ED07" w:rsidR="005A53E2" w:rsidRPr="005A53E2" w:rsidRDefault="005A53E2" w:rsidP="005A53E2">
      <w:pPr>
        <w:pStyle w:val="NormalWeb"/>
        <w:spacing w:before="0" w:beforeAutospacing="0" w:after="0" w:afterAutospacing="0"/>
      </w:pPr>
      <w:r w:rsidRPr="005A53E2">
        <w:rPr>
          <w:rStyle w:val="Strong"/>
        </w:rPr>
        <w:t>Course Information</w:t>
      </w:r>
    </w:p>
    <w:p w14:paraId="24171FA8" w14:textId="77777777" w:rsidR="005A53E2" w:rsidRPr="005A53E2" w:rsidRDefault="005A53E2" w:rsidP="005A53E2">
      <w:pPr>
        <w:pStyle w:val="NormalWeb"/>
        <w:spacing w:before="0" w:beforeAutospacing="0" w:after="0" w:afterAutospacing="0"/>
      </w:pPr>
      <w:r w:rsidRPr="005A53E2">
        <w:t>Instructor: Jean-Philippe Sasore</w:t>
      </w:r>
    </w:p>
    <w:p w14:paraId="262641EE" w14:textId="77777777" w:rsidR="005A53E2" w:rsidRPr="005A53E2" w:rsidRDefault="005A53E2" w:rsidP="005A53E2">
      <w:pPr>
        <w:pStyle w:val="NormalWeb"/>
        <w:spacing w:before="0" w:beforeAutospacing="0" w:after="0" w:afterAutospacing="0"/>
      </w:pPr>
      <w:r w:rsidRPr="005A53E2">
        <w:t>Class Schedule &amp; Location: Mo-We 11.00 am-12.15 pm., GC 280</w:t>
      </w:r>
    </w:p>
    <w:p w14:paraId="24BC0F65" w14:textId="77777777" w:rsidR="005A53E2" w:rsidRPr="005A53E2" w:rsidRDefault="005A53E2" w:rsidP="005A53E2">
      <w:pPr>
        <w:pStyle w:val="NormalWeb"/>
        <w:spacing w:before="0" w:beforeAutospacing="0" w:after="0" w:afterAutospacing="0"/>
      </w:pPr>
      <w:r w:rsidRPr="005A53E2">
        <w:t>Office Hours: By appointment</w:t>
      </w:r>
    </w:p>
    <w:p w14:paraId="5DA7578D" w14:textId="77777777" w:rsidR="005A53E2" w:rsidRPr="005A53E2" w:rsidRDefault="005A53E2" w:rsidP="005A53E2">
      <w:pPr>
        <w:pStyle w:val="NormalWeb"/>
        <w:spacing w:before="0" w:beforeAutospacing="0" w:after="0" w:afterAutospacing="0"/>
      </w:pPr>
      <w:r w:rsidRPr="005A53E2">
        <w:t>Email: jsasore@fiu.edu</w:t>
      </w:r>
    </w:p>
    <w:p w14:paraId="77D6AF76" w14:textId="77777777" w:rsidR="005A53E2" w:rsidRPr="005A53E2" w:rsidRDefault="005A53E2" w:rsidP="005A53E2">
      <w:pPr>
        <w:pStyle w:val="NormalWeb"/>
        <w:spacing w:before="0" w:beforeAutospacing="0" w:after="0" w:afterAutospacing="0"/>
      </w:pPr>
      <w:r w:rsidRPr="005A53E2">
        <w:t> </w:t>
      </w:r>
    </w:p>
    <w:p w14:paraId="021629A6" w14:textId="77777777" w:rsidR="005A53E2" w:rsidRPr="005A53E2" w:rsidRDefault="005A53E2" w:rsidP="005A53E2">
      <w:pPr>
        <w:pStyle w:val="NormalWeb"/>
        <w:spacing w:before="0" w:beforeAutospacing="0" w:after="0" w:afterAutospacing="0"/>
      </w:pPr>
      <w:r w:rsidRPr="005A53E2">
        <w:rPr>
          <w:rStyle w:val="Strong"/>
        </w:rPr>
        <w:t> </w:t>
      </w:r>
    </w:p>
    <w:p w14:paraId="27486873" w14:textId="77777777" w:rsidR="005A53E2" w:rsidRPr="005A53E2" w:rsidRDefault="005A53E2" w:rsidP="005A53E2">
      <w:pPr>
        <w:pStyle w:val="NormalWeb"/>
        <w:spacing w:before="0" w:beforeAutospacing="0" w:after="0" w:afterAutospacing="0"/>
      </w:pPr>
      <w:r w:rsidRPr="005A53E2">
        <w:rPr>
          <w:rStyle w:val="Strong"/>
        </w:rPr>
        <w:t>Course Syllabus</w:t>
      </w:r>
    </w:p>
    <w:p w14:paraId="1FDBBE87" w14:textId="77777777" w:rsidR="005A53E2" w:rsidRPr="005A53E2" w:rsidRDefault="005A53E2" w:rsidP="005A53E2">
      <w:pPr>
        <w:pStyle w:val="NormalWeb"/>
        <w:spacing w:before="0" w:beforeAutospacing="0" w:after="0" w:afterAutospacing="0"/>
      </w:pPr>
      <w:r w:rsidRPr="005A53E2">
        <w:t> </w:t>
      </w:r>
    </w:p>
    <w:p w14:paraId="4C28F4BE" w14:textId="77777777" w:rsidR="005A53E2" w:rsidRPr="005A53E2" w:rsidRDefault="005A53E2" w:rsidP="005A53E2">
      <w:pPr>
        <w:pStyle w:val="NormalWeb"/>
        <w:spacing w:before="0" w:beforeAutospacing="0" w:after="0" w:afterAutospacing="0"/>
      </w:pPr>
      <w:r w:rsidRPr="005A53E2">
        <w:rPr>
          <w:rStyle w:val="Strong"/>
        </w:rPr>
        <w:t>Overview:</w:t>
      </w:r>
      <w:r w:rsidRPr="005A53E2">
        <w:t xml:space="preserve"> This course will introduce students to the building blocks of Microeconomic theory. You will learn about the problem of scarcity, consumer choice, the workings of markets and different types of market arrangements. At the end of this course, you will be able to understand how individuals, households and firms make economics decisions and the effects thereof.</w:t>
      </w:r>
    </w:p>
    <w:p w14:paraId="5A420399" w14:textId="77777777" w:rsidR="005A53E2" w:rsidRPr="005A53E2" w:rsidRDefault="005A53E2" w:rsidP="005A53E2">
      <w:pPr>
        <w:pStyle w:val="NormalWeb"/>
        <w:spacing w:before="0" w:beforeAutospacing="0" w:after="0" w:afterAutospacing="0"/>
      </w:pPr>
      <w:r w:rsidRPr="005A53E2">
        <w:t> </w:t>
      </w:r>
    </w:p>
    <w:p w14:paraId="3190F7F9" w14:textId="77777777" w:rsidR="005A53E2" w:rsidRPr="005A53E2" w:rsidRDefault="005A53E2" w:rsidP="005A53E2">
      <w:pPr>
        <w:pStyle w:val="NormalWeb"/>
        <w:spacing w:before="0" w:beforeAutospacing="0" w:after="0" w:afterAutospacing="0"/>
      </w:pPr>
      <w:r w:rsidRPr="005A53E2">
        <w:rPr>
          <w:rStyle w:val="Strong"/>
        </w:rPr>
        <w:t>Course text: “</w:t>
      </w:r>
      <w:r w:rsidRPr="005A53E2">
        <w:t>Principles of Microeconomics”, 4e, by Dirk Mateer and Lee Coppock.</w:t>
      </w:r>
    </w:p>
    <w:p w14:paraId="2185DACF" w14:textId="77777777" w:rsidR="005A53E2" w:rsidRPr="005A53E2" w:rsidRDefault="005A53E2" w:rsidP="005A53E2">
      <w:pPr>
        <w:pStyle w:val="NormalWeb"/>
        <w:spacing w:before="0" w:beforeAutospacing="0" w:after="0" w:afterAutospacing="0"/>
      </w:pPr>
      <w:r w:rsidRPr="005A53E2">
        <w:t> </w:t>
      </w:r>
    </w:p>
    <w:p w14:paraId="2727F864" w14:textId="77777777" w:rsidR="005A53E2" w:rsidRPr="005A53E2" w:rsidRDefault="005A53E2" w:rsidP="005A53E2">
      <w:pPr>
        <w:pStyle w:val="NormalWeb"/>
        <w:spacing w:before="0" w:beforeAutospacing="0" w:after="0" w:afterAutospacing="0"/>
      </w:pPr>
      <w:r w:rsidRPr="005A53E2">
        <w:rPr>
          <w:rStyle w:val="Strong"/>
        </w:rPr>
        <w:t xml:space="preserve">Grading: </w:t>
      </w:r>
      <w:r w:rsidRPr="005A53E2">
        <w:t>final grades for this class will be calculated as a cumulative percentage of the following:</w:t>
      </w:r>
    </w:p>
    <w:p w14:paraId="4370C8DA" w14:textId="77777777" w:rsidR="005A53E2" w:rsidRPr="005A53E2" w:rsidRDefault="005A53E2" w:rsidP="005A53E2">
      <w:pPr>
        <w:pStyle w:val="NormalWeb"/>
        <w:spacing w:before="0" w:beforeAutospacing="0" w:after="0" w:afterAutospacing="0"/>
      </w:pPr>
      <w:r w:rsidRPr="005A53E2">
        <w:t>Attendance and participation: up to 10 points                       </w:t>
      </w:r>
    </w:p>
    <w:p w14:paraId="58D639B2" w14:textId="77777777" w:rsidR="005A53E2" w:rsidRPr="005A53E2" w:rsidRDefault="005A53E2" w:rsidP="005A53E2">
      <w:pPr>
        <w:pStyle w:val="NormalWeb"/>
        <w:spacing w:before="0" w:beforeAutospacing="0" w:after="0" w:afterAutospacing="0"/>
      </w:pPr>
      <w:r w:rsidRPr="005A53E2">
        <w:t>Quizzes: 4 of these worth 20 points each (schedule TBD)</w:t>
      </w:r>
    </w:p>
    <w:p w14:paraId="2D704E16" w14:textId="77777777" w:rsidR="005A53E2" w:rsidRPr="005A53E2" w:rsidRDefault="005A53E2" w:rsidP="005A53E2">
      <w:pPr>
        <w:pStyle w:val="NormalWeb"/>
        <w:spacing w:before="0" w:beforeAutospacing="0" w:after="0" w:afterAutospacing="0"/>
      </w:pPr>
      <w:r w:rsidRPr="005A53E2">
        <w:t>Final exam (4/24, 9.45 - 11.45): 40 points</w:t>
      </w:r>
    </w:p>
    <w:p w14:paraId="48707576" w14:textId="77777777" w:rsidR="005A53E2" w:rsidRPr="005A53E2" w:rsidRDefault="005A53E2" w:rsidP="005A53E2">
      <w:pPr>
        <w:pStyle w:val="NormalWeb"/>
        <w:spacing w:before="0" w:beforeAutospacing="0" w:after="0" w:afterAutospacing="0"/>
      </w:pPr>
      <w:r w:rsidRPr="005A53E2">
        <w:t> </w:t>
      </w:r>
    </w:p>
    <w:p w14:paraId="1D57170C" w14:textId="77777777" w:rsidR="005A53E2" w:rsidRPr="005A53E2" w:rsidRDefault="005A53E2" w:rsidP="005A53E2">
      <w:pPr>
        <w:pStyle w:val="NormalWeb"/>
        <w:spacing w:before="0" w:beforeAutospacing="0" w:after="0" w:afterAutospacing="0"/>
      </w:pPr>
      <w:r w:rsidRPr="005A53E2">
        <w:t>Final letter grades will be awarded based on the following scale:</w:t>
      </w:r>
    </w:p>
    <w:p w14:paraId="311BDF68" w14:textId="77777777" w:rsidR="005A53E2" w:rsidRPr="005A53E2" w:rsidRDefault="005A53E2" w:rsidP="005A53E2">
      <w:pPr>
        <w:pStyle w:val="NormalWeb"/>
        <w:spacing w:before="0" w:beforeAutospacing="0" w:after="0" w:afterAutospacing="0"/>
      </w:pPr>
      <w:r w:rsidRPr="005A53E2">
        <w:t>A:  93 and above</w:t>
      </w:r>
    </w:p>
    <w:p w14:paraId="15566D87" w14:textId="77777777" w:rsidR="005A53E2" w:rsidRPr="005A53E2" w:rsidRDefault="005A53E2" w:rsidP="005A53E2">
      <w:pPr>
        <w:pStyle w:val="NormalWeb"/>
        <w:spacing w:before="0" w:beforeAutospacing="0" w:after="0" w:afterAutospacing="0"/>
      </w:pPr>
      <w:r w:rsidRPr="005A53E2">
        <w:t>A-:  90 to 92</w:t>
      </w:r>
    </w:p>
    <w:p w14:paraId="2FB4983B" w14:textId="77777777" w:rsidR="005A53E2" w:rsidRPr="005A53E2" w:rsidRDefault="005A53E2" w:rsidP="005A53E2">
      <w:pPr>
        <w:pStyle w:val="NormalWeb"/>
        <w:spacing w:before="0" w:beforeAutospacing="0" w:after="0" w:afterAutospacing="0"/>
      </w:pPr>
      <w:r w:rsidRPr="005A53E2">
        <w:t>B+: 87 to 89</w:t>
      </w:r>
    </w:p>
    <w:p w14:paraId="3E40CE26" w14:textId="77777777" w:rsidR="005A53E2" w:rsidRPr="005A53E2" w:rsidRDefault="005A53E2" w:rsidP="005A53E2">
      <w:pPr>
        <w:pStyle w:val="NormalWeb"/>
        <w:spacing w:before="0" w:beforeAutospacing="0" w:after="0" w:afterAutospacing="0"/>
      </w:pPr>
      <w:r w:rsidRPr="005A53E2">
        <w:t>B:  84 to 86</w:t>
      </w:r>
    </w:p>
    <w:p w14:paraId="573162EB" w14:textId="77777777" w:rsidR="005A53E2" w:rsidRPr="005A53E2" w:rsidRDefault="005A53E2" w:rsidP="005A53E2">
      <w:pPr>
        <w:pStyle w:val="NormalWeb"/>
        <w:spacing w:before="0" w:beforeAutospacing="0" w:after="0" w:afterAutospacing="0"/>
      </w:pPr>
      <w:r w:rsidRPr="005A53E2">
        <w:t>B-: 80 to 83</w:t>
      </w:r>
    </w:p>
    <w:p w14:paraId="1CACA66B" w14:textId="77777777" w:rsidR="005A53E2" w:rsidRPr="005A53E2" w:rsidRDefault="005A53E2" w:rsidP="005A53E2">
      <w:pPr>
        <w:pStyle w:val="NormalWeb"/>
        <w:spacing w:before="0" w:beforeAutospacing="0" w:after="0" w:afterAutospacing="0"/>
      </w:pPr>
      <w:r w:rsidRPr="005A53E2">
        <w:t>C+: 77 to 79</w:t>
      </w:r>
    </w:p>
    <w:p w14:paraId="26791091" w14:textId="77777777" w:rsidR="005A53E2" w:rsidRPr="005A53E2" w:rsidRDefault="005A53E2" w:rsidP="005A53E2">
      <w:pPr>
        <w:pStyle w:val="NormalWeb"/>
        <w:spacing w:before="0" w:beforeAutospacing="0" w:after="0" w:afterAutospacing="0"/>
      </w:pPr>
      <w:r w:rsidRPr="005A53E2">
        <w:t>C: 70 to 76</w:t>
      </w:r>
    </w:p>
    <w:p w14:paraId="0D7D5F46" w14:textId="77777777" w:rsidR="005A53E2" w:rsidRPr="005A53E2" w:rsidRDefault="005A53E2" w:rsidP="005A53E2">
      <w:pPr>
        <w:pStyle w:val="NormalWeb"/>
        <w:spacing w:before="0" w:beforeAutospacing="0" w:after="0" w:afterAutospacing="0"/>
      </w:pPr>
      <w:r w:rsidRPr="005A53E2">
        <w:t>D:  60 to 69</w:t>
      </w:r>
    </w:p>
    <w:p w14:paraId="1DBCB6AE" w14:textId="77777777" w:rsidR="005A53E2" w:rsidRPr="005A53E2" w:rsidRDefault="005A53E2" w:rsidP="005A53E2">
      <w:pPr>
        <w:pStyle w:val="NormalWeb"/>
        <w:spacing w:before="0" w:beforeAutospacing="0" w:after="0" w:afterAutospacing="0"/>
      </w:pPr>
      <w:r w:rsidRPr="005A53E2">
        <w:t>F: less than 60</w:t>
      </w:r>
    </w:p>
    <w:p w14:paraId="6BB8F82A" w14:textId="77777777" w:rsidR="005A53E2" w:rsidRPr="005A53E2" w:rsidRDefault="005A53E2" w:rsidP="005A53E2">
      <w:pPr>
        <w:pStyle w:val="NormalWeb"/>
        <w:spacing w:before="0" w:beforeAutospacing="0" w:after="0" w:afterAutospacing="0"/>
      </w:pPr>
      <w:r w:rsidRPr="005A53E2">
        <w:rPr>
          <w:rStyle w:val="Strong"/>
        </w:rPr>
        <w:t> </w:t>
      </w:r>
    </w:p>
    <w:p w14:paraId="321563FC" w14:textId="77777777" w:rsidR="005A53E2" w:rsidRDefault="005A53E2" w:rsidP="005A53E2">
      <w:pPr>
        <w:pStyle w:val="NormalWeb"/>
        <w:spacing w:before="0" w:beforeAutospacing="0" w:after="0" w:afterAutospacing="0"/>
        <w:rPr>
          <w:rStyle w:val="Strong"/>
        </w:rPr>
      </w:pPr>
      <w:r w:rsidRPr="005A53E2">
        <w:rPr>
          <w:rStyle w:val="Strong"/>
        </w:rPr>
        <w:t> </w:t>
      </w:r>
    </w:p>
    <w:p w14:paraId="4C8B289E" w14:textId="77777777" w:rsidR="005A53E2" w:rsidRDefault="005A53E2" w:rsidP="005A53E2">
      <w:pPr>
        <w:pStyle w:val="NormalWeb"/>
        <w:spacing w:before="0" w:beforeAutospacing="0" w:after="0" w:afterAutospacing="0"/>
        <w:rPr>
          <w:rStyle w:val="Strong"/>
        </w:rPr>
      </w:pPr>
    </w:p>
    <w:p w14:paraId="12A7F7E5" w14:textId="77777777" w:rsidR="005A53E2" w:rsidRDefault="005A53E2" w:rsidP="005A53E2">
      <w:pPr>
        <w:pStyle w:val="NormalWeb"/>
        <w:spacing w:before="0" w:beforeAutospacing="0" w:after="0" w:afterAutospacing="0"/>
        <w:rPr>
          <w:rStyle w:val="Strong"/>
        </w:rPr>
      </w:pPr>
    </w:p>
    <w:p w14:paraId="65933A5A" w14:textId="77777777" w:rsidR="005A53E2" w:rsidRDefault="005A53E2" w:rsidP="005A53E2">
      <w:pPr>
        <w:pStyle w:val="NormalWeb"/>
        <w:spacing w:before="0" w:beforeAutospacing="0" w:after="0" w:afterAutospacing="0"/>
        <w:rPr>
          <w:rStyle w:val="Strong"/>
        </w:rPr>
      </w:pPr>
    </w:p>
    <w:p w14:paraId="185F1939" w14:textId="77777777" w:rsidR="005A53E2" w:rsidRDefault="005A53E2" w:rsidP="005A53E2">
      <w:pPr>
        <w:pStyle w:val="NormalWeb"/>
        <w:spacing w:before="0" w:beforeAutospacing="0" w:after="0" w:afterAutospacing="0"/>
        <w:rPr>
          <w:rStyle w:val="Strong"/>
        </w:rPr>
      </w:pPr>
    </w:p>
    <w:p w14:paraId="1B74BD57" w14:textId="77777777" w:rsidR="005A53E2" w:rsidRDefault="005A53E2" w:rsidP="005A53E2">
      <w:pPr>
        <w:pStyle w:val="NormalWeb"/>
        <w:spacing w:before="0" w:beforeAutospacing="0" w:after="0" w:afterAutospacing="0"/>
        <w:rPr>
          <w:rStyle w:val="Strong"/>
        </w:rPr>
      </w:pPr>
    </w:p>
    <w:p w14:paraId="07249FBE" w14:textId="77777777" w:rsidR="005A53E2" w:rsidRDefault="005A53E2" w:rsidP="005A53E2">
      <w:pPr>
        <w:pStyle w:val="NormalWeb"/>
        <w:spacing w:before="0" w:beforeAutospacing="0" w:after="0" w:afterAutospacing="0"/>
        <w:rPr>
          <w:rStyle w:val="Strong"/>
        </w:rPr>
      </w:pPr>
    </w:p>
    <w:p w14:paraId="5DE01ABA" w14:textId="77777777" w:rsidR="005A53E2" w:rsidRPr="005A53E2" w:rsidRDefault="005A53E2" w:rsidP="005A53E2">
      <w:pPr>
        <w:pStyle w:val="NormalWeb"/>
        <w:spacing w:before="0" w:beforeAutospacing="0" w:after="0" w:afterAutospacing="0"/>
      </w:pPr>
    </w:p>
    <w:p w14:paraId="79A996C8" w14:textId="77777777" w:rsidR="005A53E2" w:rsidRPr="005A53E2" w:rsidRDefault="005A53E2" w:rsidP="005A53E2">
      <w:pPr>
        <w:pStyle w:val="NormalWeb"/>
        <w:spacing w:before="0" w:beforeAutospacing="0" w:after="0" w:afterAutospacing="0"/>
      </w:pPr>
      <w:r w:rsidRPr="005A53E2">
        <w:rPr>
          <w:rStyle w:val="Strong"/>
        </w:rPr>
        <w:lastRenderedPageBreak/>
        <w:t xml:space="preserve">Policies  </w:t>
      </w:r>
    </w:p>
    <w:p w14:paraId="7A0A677F" w14:textId="77777777" w:rsidR="005A53E2" w:rsidRPr="005A53E2" w:rsidRDefault="005A53E2" w:rsidP="005A53E2">
      <w:pPr>
        <w:pStyle w:val="NormalWeb"/>
        <w:spacing w:before="0" w:beforeAutospacing="0" w:after="0" w:afterAutospacing="0"/>
      </w:pPr>
      <w:r w:rsidRPr="005A53E2">
        <w:rPr>
          <w:rStyle w:val="Strong"/>
        </w:rPr>
        <w:t> </w:t>
      </w:r>
    </w:p>
    <w:p w14:paraId="7C316241" w14:textId="77777777" w:rsidR="005A53E2" w:rsidRPr="005A53E2" w:rsidRDefault="005A53E2" w:rsidP="005A53E2">
      <w:pPr>
        <w:pStyle w:val="NormalWeb"/>
        <w:spacing w:before="0" w:beforeAutospacing="0" w:after="0" w:afterAutospacing="0"/>
      </w:pPr>
      <w:r w:rsidRPr="005A53E2">
        <w:rPr>
          <w:rStyle w:val="Strong"/>
        </w:rPr>
        <w:t>Attendance</w:t>
      </w:r>
      <w:r w:rsidRPr="005A53E2">
        <w:t>: While perfect attendance is neither expected nor required, you will receive full credit for attendance if you are present for at least 90% of all class meetings. An attendance sheet will be passed around at the beginning of each class. Make sure to sign this as it will be the only evidence of your presence on that day.</w:t>
      </w:r>
    </w:p>
    <w:p w14:paraId="0D933FD8" w14:textId="77777777" w:rsidR="005A53E2" w:rsidRPr="005A53E2" w:rsidRDefault="005A53E2" w:rsidP="005A53E2">
      <w:pPr>
        <w:pStyle w:val="NormalWeb"/>
        <w:spacing w:before="0" w:beforeAutospacing="0" w:after="0" w:afterAutospacing="0"/>
      </w:pPr>
      <w:r w:rsidRPr="005A53E2">
        <w:t> </w:t>
      </w:r>
    </w:p>
    <w:p w14:paraId="6504E80E" w14:textId="77777777" w:rsidR="005A53E2" w:rsidRPr="005A53E2" w:rsidRDefault="005A53E2" w:rsidP="005A53E2">
      <w:pPr>
        <w:pStyle w:val="NormalWeb"/>
        <w:spacing w:before="0" w:beforeAutospacing="0" w:after="0" w:afterAutospacing="0"/>
      </w:pPr>
      <w:r w:rsidRPr="005A53E2">
        <w:rPr>
          <w:rStyle w:val="Strong"/>
        </w:rPr>
        <w:t>Classroom Etiquette</w:t>
      </w:r>
      <w:r w:rsidRPr="005A53E2">
        <w:t xml:space="preserve">: </w:t>
      </w:r>
      <w:proofErr w:type="gramStart"/>
      <w:r w:rsidRPr="005A53E2">
        <w:t>in order to</w:t>
      </w:r>
      <w:proofErr w:type="gramEnd"/>
      <w:r w:rsidRPr="005A53E2">
        <w:t xml:space="preserve"> ensure a conducive learning environment, please ensure that all disruptions are kept at a minimum. Cell phones should </w:t>
      </w:r>
      <w:proofErr w:type="gramStart"/>
      <w:r w:rsidRPr="005A53E2">
        <w:t>be silent at all times</w:t>
      </w:r>
      <w:proofErr w:type="gramEnd"/>
      <w:r w:rsidRPr="005A53E2">
        <w:t xml:space="preserve"> and bathroom breaks should be limited to emergencies only.</w:t>
      </w:r>
    </w:p>
    <w:p w14:paraId="08474FD5" w14:textId="77777777" w:rsidR="005A53E2" w:rsidRPr="005A53E2" w:rsidRDefault="005A53E2" w:rsidP="005A53E2">
      <w:pPr>
        <w:pStyle w:val="NormalWeb"/>
        <w:spacing w:before="0" w:beforeAutospacing="0" w:after="0" w:afterAutospacing="0"/>
      </w:pPr>
      <w:r w:rsidRPr="005A53E2">
        <w:t> </w:t>
      </w:r>
    </w:p>
    <w:p w14:paraId="32CE63B0" w14:textId="77777777" w:rsidR="005A53E2" w:rsidRPr="005A53E2" w:rsidRDefault="005A53E2" w:rsidP="005A53E2">
      <w:pPr>
        <w:pStyle w:val="NormalWeb"/>
        <w:spacing w:before="0" w:beforeAutospacing="0" w:after="0" w:afterAutospacing="0"/>
      </w:pPr>
      <w:r w:rsidRPr="005A53E2">
        <w:rPr>
          <w:rStyle w:val="Strong"/>
        </w:rPr>
        <w:t>Communication</w:t>
      </w:r>
      <w:r w:rsidRPr="005A53E2">
        <w:t>: the best way to get in touch with me is via email. If you do send me an email, please add “</w:t>
      </w:r>
      <w:r w:rsidRPr="005A53E2">
        <w:rPr>
          <w:rStyle w:val="Strong"/>
        </w:rPr>
        <w:t>FIU ECO 2023-SP24</w:t>
      </w:r>
      <w:r w:rsidRPr="005A53E2">
        <w:t>” to your subject line. I will endeavor to respond to emails within 48 hours.</w:t>
      </w:r>
    </w:p>
    <w:p w14:paraId="32D33174" w14:textId="77777777" w:rsidR="005A53E2" w:rsidRPr="005A53E2" w:rsidRDefault="005A53E2" w:rsidP="005A53E2">
      <w:pPr>
        <w:pStyle w:val="NormalWeb"/>
        <w:spacing w:before="0" w:beforeAutospacing="0" w:after="0" w:afterAutospacing="0"/>
      </w:pPr>
      <w:r w:rsidRPr="005A53E2">
        <w:t> </w:t>
      </w:r>
    </w:p>
    <w:p w14:paraId="6B1CF2CC" w14:textId="77777777" w:rsidR="005A53E2" w:rsidRPr="005A53E2" w:rsidRDefault="005A53E2" w:rsidP="005A53E2">
      <w:pPr>
        <w:pStyle w:val="NormalWeb"/>
        <w:spacing w:before="0" w:beforeAutospacing="0" w:after="0" w:afterAutospacing="0"/>
      </w:pPr>
      <w:r w:rsidRPr="005A53E2">
        <w:rPr>
          <w:rStyle w:val="Strong"/>
        </w:rPr>
        <w:t>Quizzes</w:t>
      </w:r>
      <w:r w:rsidRPr="005A53E2">
        <w:t xml:space="preserve">: there will be 4 in-class quizzes over the course of this class taking place every third week. The three best quiz grades will be used to determine your final grade. If you miss one quiz, the three remaining quizzes will automatically be used to determine your final grade. No makeup quizzes will be administered except in the situation where you missed one quiz and </w:t>
      </w:r>
      <w:proofErr w:type="gramStart"/>
      <w:r w:rsidRPr="005A53E2">
        <w:t>have to</w:t>
      </w:r>
      <w:proofErr w:type="gramEnd"/>
      <w:r w:rsidRPr="005A53E2">
        <w:t xml:space="preserve"> miss a second one for a medical emergency, religious observation or legal obligation.</w:t>
      </w:r>
    </w:p>
    <w:p w14:paraId="509B7D23" w14:textId="77777777" w:rsidR="005A53E2" w:rsidRPr="005A53E2" w:rsidRDefault="005A53E2" w:rsidP="005A53E2">
      <w:pPr>
        <w:pStyle w:val="NormalWeb"/>
        <w:spacing w:before="0" w:beforeAutospacing="0" w:after="0" w:afterAutospacing="0"/>
      </w:pPr>
      <w:r w:rsidRPr="005A53E2">
        <w:t> </w:t>
      </w:r>
    </w:p>
    <w:p w14:paraId="781C7975" w14:textId="77777777" w:rsidR="005A53E2" w:rsidRPr="005A53E2" w:rsidRDefault="005A53E2" w:rsidP="005A53E2">
      <w:pPr>
        <w:pStyle w:val="NormalWeb"/>
        <w:spacing w:before="0" w:beforeAutospacing="0" w:after="0" w:afterAutospacing="0"/>
      </w:pPr>
      <w:r w:rsidRPr="005A53E2">
        <w:rPr>
          <w:rStyle w:val="Strong"/>
        </w:rPr>
        <w:t>Make up exam</w:t>
      </w:r>
      <w:r w:rsidRPr="005A53E2">
        <w:t>: the final exam for this class is tentatively scheduled for Wednesday 4/24 from 9.45 to 11.45. You should do your best to be present for the exam. DO NOT make any travel plans for that week and make sure to arrange for time off from work if necessary. If you miss the final, you will fail this class. A makeup exam may be offered in case of scheduling conflicts with other classes, health emergencies and religious or civic obligations (jury duty, court appearances etc.).  If you cannot make it for the final for any of the approved reasons, make sure to email me no later than TWO days prior to the exam to work out an alternative.</w:t>
      </w:r>
    </w:p>
    <w:p w14:paraId="776C8439" w14:textId="77777777" w:rsidR="005A53E2" w:rsidRPr="005A53E2" w:rsidRDefault="005A53E2" w:rsidP="005A53E2">
      <w:pPr>
        <w:pStyle w:val="NormalWeb"/>
        <w:spacing w:before="0" w:beforeAutospacing="0" w:after="0" w:afterAutospacing="0"/>
      </w:pPr>
      <w:r w:rsidRPr="005A53E2">
        <w:rPr>
          <w:rStyle w:val="Strong"/>
        </w:rPr>
        <w:t> </w:t>
      </w:r>
    </w:p>
    <w:p w14:paraId="19196F54" w14:textId="77777777" w:rsidR="005A53E2" w:rsidRPr="005A53E2" w:rsidRDefault="005A53E2" w:rsidP="005A53E2">
      <w:pPr>
        <w:pStyle w:val="NormalWeb"/>
        <w:spacing w:before="0" w:beforeAutospacing="0" w:after="0" w:afterAutospacing="0"/>
      </w:pPr>
      <w:r w:rsidRPr="005A53E2">
        <w:rPr>
          <w:rStyle w:val="Strong"/>
        </w:rPr>
        <w:t xml:space="preserve">Accessibility and Accommodations: </w:t>
      </w:r>
      <w:r w:rsidRPr="005A53E2">
        <w:t xml:space="preserve">The Disability Resource Center collaborates with students, faculty, staff, and community members to create diverse learning environments that are usable, equitable, </w:t>
      </w:r>
      <w:proofErr w:type="gramStart"/>
      <w:r w:rsidRPr="005A53E2">
        <w:t>inclusive</w:t>
      </w:r>
      <w:proofErr w:type="gramEnd"/>
      <w:r w:rsidRPr="005A53E2">
        <w:t xml:space="preserve"> and sustainable. The DRC provides FIU students with </w:t>
      </w:r>
      <w:proofErr w:type="gramStart"/>
      <w:r w:rsidRPr="005A53E2">
        <w:t>disabilities</w:t>
      </w:r>
      <w:proofErr w:type="gramEnd"/>
      <w:r w:rsidRPr="005A53E2">
        <w:t xml:space="preserve">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 For additional assistance please visit FIU's Disability Resource Center (</w:t>
      </w:r>
      <w:hyperlink r:id="rId6" w:history="1">
        <w:r w:rsidRPr="005A53E2">
          <w:rPr>
            <w:rStyle w:val="Hyperlink"/>
          </w:rPr>
          <w:t>https://studentaffairs.fiu.edu/get-support/disability-resource-center/</w:t>
        </w:r>
      </w:hyperlink>
      <w:r w:rsidRPr="005A53E2">
        <w:t>)</w:t>
      </w:r>
    </w:p>
    <w:p w14:paraId="7FD09D4A" w14:textId="77777777" w:rsidR="005A53E2" w:rsidRPr="005A53E2" w:rsidRDefault="005A53E2" w:rsidP="005A53E2">
      <w:pPr>
        <w:pStyle w:val="NormalWeb"/>
        <w:spacing w:before="0" w:beforeAutospacing="0" w:after="0" w:afterAutospacing="0"/>
      </w:pPr>
      <w:r w:rsidRPr="005A53E2">
        <w:rPr>
          <w:rStyle w:val="Strong"/>
        </w:rPr>
        <w:t> </w:t>
      </w:r>
    </w:p>
    <w:p w14:paraId="012F0D6F" w14:textId="77777777" w:rsidR="005A53E2" w:rsidRPr="005A53E2" w:rsidRDefault="005A53E2" w:rsidP="005A53E2">
      <w:pPr>
        <w:pStyle w:val="NormalWeb"/>
        <w:spacing w:before="0" w:beforeAutospacing="0" w:after="0" w:afterAutospacing="0"/>
      </w:pPr>
      <w:r w:rsidRPr="005A53E2">
        <w:rPr>
          <w:rStyle w:val="Strong"/>
        </w:rPr>
        <w:t xml:space="preserve">Academic Misconduct: </w:t>
      </w:r>
      <w:r w:rsidRPr="005A53E2">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honestly to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w:t>
      </w:r>
      <w:r w:rsidRPr="005A53E2">
        <w:lastRenderedPageBreak/>
        <w:t>responsible for academic misconduct, they will be subject to the Academic Misconduct procedures and sanctions, as outlined in the Student Handbook.</w:t>
      </w:r>
    </w:p>
    <w:p w14:paraId="0522FE05" w14:textId="77777777" w:rsidR="005A53E2" w:rsidRPr="005A53E2" w:rsidRDefault="005A53E2" w:rsidP="005A53E2">
      <w:pPr>
        <w:pStyle w:val="NormalWeb"/>
        <w:spacing w:before="0" w:beforeAutospacing="0" w:after="0" w:afterAutospacing="0"/>
      </w:pPr>
      <w:r w:rsidRPr="005A53E2">
        <w:t> </w:t>
      </w:r>
    </w:p>
    <w:p w14:paraId="2A77BD1E" w14:textId="77777777" w:rsidR="005A53E2" w:rsidRPr="005A53E2" w:rsidRDefault="005A53E2" w:rsidP="005A53E2">
      <w:pPr>
        <w:pStyle w:val="NormalWeb"/>
        <w:spacing w:before="0" w:beforeAutospacing="0" w:after="0" w:afterAutospacing="0"/>
      </w:pPr>
      <w:r w:rsidRPr="005A53E2">
        <w:t xml:space="preserve">Academic Misconduct </w:t>
      </w:r>
      <w:proofErr w:type="gramStart"/>
      <w:r w:rsidRPr="005A53E2">
        <w:t>includes:</w:t>
      </w:r>
      <w:proofErr w:type="gramEnd"/>
      <w:r w:rsidRPr="005A53E2">
        <w:t xml:space="preserve"> </w:t>
      </w:r>
      <w:r w:rsidRPr="005A53E2">
        <w:rPr>
          <w:rStyle w:val="Strong"/>
        </w:rPr>
        <w:t>Cheating</w:t>
      </w:r>
      <w:r w:rsidRPr="005A53E2">
        <w:t xml:space="preserve"> – The unauthorized use of books, notes, aids, electronic sources; or assistance from another person with respect to examinations, course assignments, field service reports, class recitations; or the unauthorized possession of examination papers or course materials, whether originally authorized or not.</w:t>
      </w:r>
    </w:p>
    <w:p w14:paraId="4E9EE8D2" w14:textId="77777777" w:rsidR="005A53E2" w:rsidRPr="005A53E2" w:rsidRDefault="005A53E2" w:rsidP="005A53E2">
      <w:pPr>
        <w:pStyle w:val="NormalWeb"/>
        <w:spacing w:before="0" w:beforeAutospacing="0" w:after="0" w:afterAutospacing="0"/>
      </w:pPr>
      <w:r w:rsidRPr="005A53E2">
        <w:rPr>
          <w:rStyle w:val="Strong"/>
        </w:rPr>
        <w:t> </w:t>
      </w:r>
    </w:p>
    <w:p w14:paraId="41568E54" w14:textId="77777777" w:rsidR="005A53E2" w:rsidRPr="005A53E2" w:rsidRDefault="005A53E2" w:rsidP="005A53E2">
      <w:pPr>
        <w:pStyle w:val="NormalWeb"/>
        <w:spacing w:before="0" w:beforeAutospacing="0" w:after="0" w:afterAutospacing="0"/>
      </w:pPr>
      <w:r w:rsidRPr="005A53E2">
        <w:rPr>
          <w:rStyle w:val="Strong"/>
        </w:rPr>
        <w:t xml:space="preserve"> Course Progression </w:t>
      </w:r>
    </w:p>
    <w:tbl>
      <w:tblPr>
        <w:tblStyle w:val="TableGrid"/>
        <w:tblW w:w="5000" w:type="pct"/>
        <w:tblLook w:val="04A0" w:firstRow="1" w:lastRow="0" w:firstColumn="1" w:lastColumn="0" w:noHBand="0" w:noVBand="1"/>
      </w:tblPr>
      <w:tblGrid>
        <w:gridCol w:w="1294"/>
        <w:gridCol w:w="8056"/>
      </w:tblGrid>
      <w:tr w:rsidR="005A53E2" w:rsidRPr="005A53E2" w14:paraId="5BE4795D" w14:textId="77777777" w:rsidTr="005A53E2">
        <w:tc>
          <w:tcPr>
            <w:tcW w:w="1260" w:type="dxa"/>
            <w:hideMark/>
          </w:tcPr>
          <w:p w14:paraId="309EF9FE" w14:textId="77777777" w:rsidR="005A53E2" w:rsidRPr="005A53E2" w:rsidRDefault="005A53E2" w:rsidP="005A53E2">
            <w:pPr>
              <w:pStyle w:val="NormalWeb"/>
              <w:spacing w:before="0" w:beforeAutospacing="0" w:after="0" w:afterAutospacing="0"/>
            </w:pPr>
            <w:r w:rsidRPr="005A53E2">
              <w:t>Module</w:t>
            </w:r>
          </w:p>
        </w:tc>
        <w:tc>
          <w:tcPr>
            <w:tcW w:w="7845" w:type="dxa"/>
            <w:hideMark/>
          </w:tcPr>
          <w:p w14:paraId="5DE95811" w14:textId="77777777" w:rsidR="005A53E2" w:rsidRPr="005A53E2" w:rsidRDefault="005A53E2" w:rsidP="005A53E2">
            <w:pPr>
              <w:pStyle w:val="NormalWeb"/>
              <w:spacing w:before="0" w:beforeAutospacing="0" w:after="0" w:afterAutospacing="0"/>
            </w:pPr>
            <w:r w:rsidRPr="005A53E2">
              <w:t>Assigned Readings</w:t>
            </w:r>
          </w:p>
        </w:tc>
      </w:tr>
      <w:tr w:rsidR="005A53E2" w:rsidRPr="005A53E2" w14:paraId="1D6BBDA6" w14:textId="77777777" w:rsidTr="005A53E2">
        <w:tc>
          <w:tcPr>
            <w:tcW w:w="1260" w:type="dxa"/>
            <w:hideMark/>
          </w:tcPr>
          <w:p w14:paraId="6710C1EB" w14:textId="77777777" w:rsidR="005A53E2" w:rsidRPr="005A53E2" w:rsidRDefault="005A53E2" w:rsidP="005A53E2">
            <w:pPr>
              <w:pStyle w:val="NormalWeb"/>
              <w:spacing w:before="0" w:beforeAutospacing="0" w:after="0" w:afterAutospacing="0"/>
            </w:pPr>
            <w:r w:rsidRPr="005A53E2">
              <w:t>Module 1</w:t>
            </w:r>
          </w:p>
        </w:tc>
        <w:tc>
          <w:tcPr>
            <w:tcW w:w="7845" w:type="dxa"/>
            <w:hideMark/>
          </w:tcPr>
          <w:p w14:paraId="08EC4C1C" w14:textId="77777777" w:rsidR="005A53E2" w:rsidRPr="005A53E2" w:rsidRDefault="005A53E2" w:rsidP="005A53E2">
            <w:pPr>
              <w:pStyle w:val="NormalWeb"/>
              <w:spacing w:before="0" w:beforeAutospacing="0" w:after="0" w:afterAutospacing="0"/>
            </w:pPr>
            <w:r w:rsidRPr="005A53E2">
              <w:t>Chapter 1: Five Foundations of Economics</w:t>
            </w:r>
          </w:p>
          <w:p w14:paraId="6C308BB0" w14:textId="77777777" w:rsidR="005A53E2" w:rsidRPr="005A53E2" w:rsidRDefault="005A53E2" w:rsidP="005A53E2">
            <w:pPr>
              <w:pStyle w:val="NormalWeb"/>
              <w:spacing w:before="0" w:beforeAutospacing="0" w:after="0" w:afterAutospacing="0"/>
            </w:pPr>
            <w:r w:rsidRPr="005A53E2">
              <w:t>Chapter 2: Model Building and Gains from Trade</w:t>
            </w:r>
          </w:p>
        </w:tc>
      </w:tr>
      <w:tr w:rsidR="005A53E2" w:rsidRPr="005A53E2" w14:paraId="65218DB8" w14:textId="77777777" w:rsidTr="005A53E2">
        <w:tc>
          <w:tcPr>
            <w:tcW w:w="1260" w:type="dxa"/>
            <w:hideMark/>
          </w:tcPr>
          <w:p w14:paraId="4957538F" w14:textId="77777777" w:rsidR="005A53E2" w:rsidRPr="005A53E2" w:rsidRDefault="005A53E2" w:rsidP="005A53E2">
            <w:pPr>
              <w:pStyle w:val="NormalWeb"/>
              <w:spacing w:before="0" w:beforeAutospacing="0" w:after="0" w:afterAutospacing="0"/>
            </w:pPr>
            <w:r w:rsidRPr="005A53E2">
              <w:t>Module 2</w:t>
            </w:r>
          </w:p>
        </w:tc>
        <w:tc>
          <w:tcPr>
            <w:tcW w:w="7845" w:type="dxa"/>
            <w:hideMark/>
          </w:tcPr>
          <w:p w14:paraId="362D6F04" w14:textId="77777777" w:rsidR="005A53E2" w:rsidRPr="005A53E2" w:rsidRDefault="005A53E2" w:rsidP="005A53E2">
            <w:pPr>
              <w:pStyle w:val="NormalWeb"/>
              <w:spacing w:before="0" w:beforeAutospacing="0" w:after="0" w:afterAutospacing="0"/>
            </w:pPr>
            <w:r w:rsidRPr="005A53E2">
              <w:t>Chapter 3: The Market at Work</w:t>
            </w:r>
          </w:p>
          <w:p w14:paraId="0808ACAC" w14:textId="77777777" w:rsidR="005A53E2" w:rsidRPr="005A53E2" w:rsidRDefault="005A53E2" w:rsidP="005A53E2">
            <w:pPr>
              <w:pStyle w:val="NormalWeb"/>
              <w:spacing w:before="0" w:beforeAutospacing="0" w:after="0" w:afterAutospacing="0"/>
            </w:pPr>
            <w:r w:rsidRPr="005A53E2">
              <w:t>Chapter 4: Elasticity</w:t>
            </w:r>
          </w:p>
          <w:p w14:paraId="4FD4E926" w14:textId="77777777" w:rsidR="005A53E2" w:rsidRPr="005A53E2" w:rsidRDefault="005A53E2" w:rsidP="005A53E2">
            <w:pPr>
              <w:pStyle w:val="NormalWeb"/>
              <w:spacing w:before="0" w:beforeAutospacing="0" w:after="0" w:afterAutospacing="0"/>
            </w:pPr>
            <w:r w:rsidRPr="005A53E2">
              <w:t>Chapter 5: Market Outcomes and Tax Incidence</w:t>
            </w:r>
          </w:p>
          <w:p w14:paraId="36012628" w14:textId="77777777" w:rsidR="005A53E2" w:rsidRPr="005A53E2" w:rsidRDefault="005A53E2" w:rsidP="005A53E2">
            <w:pPr>
              <w:pStyle w:val="NormalWeb"/>
              <w:spacing w:before="0" w:beforeAutospacing="0" w:after="0" w:afterAutospacing="0"/>
            </w:pPr>
            <w:r w:rsidRPr="005A53E2">
              <w:t>Chapter 6: Price Controls</w:t>
            </w:r>
          </w:p>
        </w:tc>
      </w:tr>
      <w:tr w:rsidR="005A53E2" w:rsidRPr="005A53E2" w14:paraId="196892DC" w14:textId="77777777" w:rsidTr="005A53E2">
        <w:tc>
          <w:tcPr>
            <w:tcW w:w="1260" w:type="dxa"/>
            <w:hideMark/>
          </w:tcPr>
          <w:p w14:paraId="5346A6BB" w14:textId="77777777" w:rsidR="005A53E2" w:rsidRPr="005A53E2" w:rsidRDefault="005A53E2" w:rsidP="005A53E2">
            <w:pPr>
              <w:pStyle w:val="NormalWeb"/>
              <w:spacing w:before="0" w:beforeAutospacing="0" w:after="0" w:afterAutospacing="0"/>
            </w:pPr>
            <w:r w:rsidRPr="005A53E2">
              <w:t>Module 3</w:t>
            </w:r>
          </w:p>
        </w:tc>
        <w:tc>
          <w:tcPr>
            <w:tcW w:w="7845" w:type="dxa"/>
            <w:hideMark/>
          </w:tcPr>
          <w:p w14:paraId="58773A6F" w14:textId="77777777" w:rsidR="005A53E2" w:rsidRPr="005A53E2" w:rsidRDefault="005A53E2" w:rsidP="005A53E2">
            <w:pPr>
              <w:pStyle w:val="NormalWeb"/>
              <w:spacing w:before="0" w:beforeAutospacing="0" w:after="0" w:afterAutospacing="0"/>
            </w:pPr>
            <w:r w:rsidRPr="005A53E2">
              <w:t>Chapter 16: Consumer Choice</w:t>
            </w:r>
          </w:p>
          <w:p w14:paraId="7109A0BE" w14:textId="77777777" w:rsidR="005A53E2" w:rsidRPr="005A53E2" w:rsidRDefault="005A53E2" w:rsidP="005A53E2">
            <w:pPr>
              <w:pStyle w:val="NormalWeb"/>
              <w:spacing w:before="0" w:beforeAutospacing="0" w:after="0" w:afterAutospacing="0"/>
            </w:pPr>
            <w:r w:rsidRPr="005A53E2">
              <w:t>Chapter 16 appendix: Indifference Curves</w:t>
            </w:r>
          </w:p>
        </w:tc>
      </w:tr>
      <w:tr w:rsidR="005A53E2" w:rsidRPr="005A53E2" w14:paraId="62D388D2" w14:textId="77777777" w:rsidTr="005A53E2">
        <w:tc>
          <w:tcPr>
            <w:tcW w:w="1260" w:type="dxa"/>
            <w:hideMark/>
          </w:tcPr>
          <w:p w14:paraId="5BD6C2E2" w14:textId="77777777" w:rsidR="005A53E2" w:rsidRPr="005A53E2" w:rsidRDefault="005A53E2" w:rsidP="005A53E2">
            <w:pPr>
              <w:pStyle w:val="NormalWeb"/>
              <w:spacing w:before="0" w:beforeAutospacing="0" w:after="0" w:afterAutospacing="0"/>
            </w:pPr>
            <w:r w:rsidRPr="005A53E2">
              <w:t>Module 4</w:t>
            </w:r>
          </w:p>
        </w:tc>
        <w:tc>
          <w:tcPr>
            <w:tcW w:w="7845" w:type="dxa"/>
            <w:hideMark/>
          </w:tcPr>
          <w:p w14:paraId="58FF4472" w14:textId="77777777" w:rsidR="005A53E2" w:rsidRPr="005A53E2" w:rsidRDefault="005A53E2" w:rsidP="005A53E2">
            <w:pPr>
              <w:pStyle w:val="NormalWeb"/>
              <w:spacing w:before="0" w:beforeAutospacing="0" w:after="0" w:afterAutospacing="0"/>
            </w:pPr>
            <w:r w:rsidRPr="005A53E2">
              <w:t>Chapter 8: Business Costs and Production</w:t>
            </w:r>
          </w:p>
          <w:p w14:paraId="53F1BC47" w14:textId="77777777" w:rsidR="005A53E2" w:rsidRPr="005A53E2" w:rsidRDefault="005A53E2" w:rsidP="005A53E2">
            <w:pPr>
              <w:pStyle w:val="NormalWeb"/>
              <w:spacing w:before="0" w:beforeAutospacing="0" w:after="0" w:afterAutospacing="0"/>
            </w:pPr>
            <w:r w:rsidRPr="005A53E2">
              <w:t>Chapter 9: Firms in a Competitive Market</w:t>
            </w:r>
          </w:p>
          <w:p w14:paraId="7BD0DB16" w14:textId="77777777" w:rsidR="005A53E2" w:rsidRPr="005A53E2" w:rsidRDefault="005A53E2" w:rsidP="005A53E2">
            <w:pPr>
              <w:pStyle w:val="NormalWeb"/>
              <w:spacing w:before="0" w:beforeAutospacing="0" w:after="0" w:afterAutospacing="0"/>
            </w:pPr>
            <w:r w:rsidRPr="005A53E2">
              <w:t>Chapter 10: Monopoly</w:t>
            </w:r>
          </w:p>
          <w:p w14:paraId="1671DF65" w14:textId="77777777" w:rsidR="005A53E2" w:rsidRPr="005A53E2" w:rsidRDefault="005A53E2" w:rsidP="005A53E2">
            <w:pPr>
              <w:pStyle w:val="NormalWeb"/>
              <w:spacing w:before="0" w:beforeAutospacing="0" w:after="0" w:afterAutospacing="0"/>
            </w:pPr>
            <w:r w:rsidRPr="005A53E2">
              <w:t>Chapter 11: Price Discrimination</w:t>
            </w:r>
          </w:p>
          <w:p w14:paraId="2993D7AC" w14:textId="77777777" w:rsidR="005A53E2" w:rsidRPr="005A53E2" w:rsidRDefault="005A53E2" w:rsidP="005A53E2">
            <w:pPr>
              <w:pStyle w:val="NormalWeb"/>
              <w:spacing w:before="0" w:beforeAutospacing="0" w:after="0" w:afterAutospacing="0"/>
            </w:pPr>
            <w:r w:rsidRPr="005A53E2">
              <w:t>Chapter 12: Monopolistic Competition and Advertising</w:t>
            </w:r>
          </w:p>
          <w:p w14:paraId="27C59AE2" w14:textId="77777777" w:rsidR="005A53E2" w:rsidRPr="005A53E2" w:rsidRDefault="005A53E2" w:rsidP="005A53E2">
            <w:pPr>
              <w:pStyle w:val="NormalWeb"/>
              <w:spacing w:before="0" w:beforeAutospacing="0" w:after="0" w:afterAutospacing="0"/>
            </w:pPr>
            <w:r w:rsidRPr="005A53E2">
              <w:t>Chapter 13: Oligopoly and Strategic Behavior*</w:t>
            </w:r>
          </w:p>
        </w:tc>
      </w:tr>
    </w:tbl>
    <w:p w14:paraId="6834CD62" w14:textId="77777777" w:rsidR="005A53E2" w:rsidRPr="005A53E2" w:rsidRDefault="005A53E2" w:rsidP="005A53E2">
      <w:pPr>
        <w:pStyle w:val="NormalWeb"/>
        <w:spacing w:before="0" w:beforeAutospacing="0" w:after="0" w:afterAutospacing="0"/>
      </w:pPr>
      <w:r w:rsidRPr="005A53E2">
        <w:t> </w:t>
      </w:r>
    </w:p>
    <w:p w14:paraId="038C4752" w14:textId="77777777" w:rsidR="00000000" w:rsidRPr="005A53E2" w:rsidRDefault="00000000" w:rsidP="005A53E2">
      <w:pPr>
        <w:spacing w:after="0"/>
        <w:rPr>
          <w:rFonts w:ascii="Times New Roman" w:hAnsi="Times New Roman" w:cs="Times New Roman"/>
          <w:sz w:val="24"/>
          <w:szCs w:val="24"/>
        </w:rPr>
      </w:pPr>
    </w:p>
    <w:sectPr w:rsidR="00260F39" w:rsidRPr="005A5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5FEA"/>
    <w:multiLevelType w:val="hybridMultilevel"/>
    <w:tmpl w:val="D0C8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E0E5D"/>
    <w:multiLevelType w:val="hybridMultilevel"/>
    <w:tmpl w:val="4C3AE1BE"/>
    <w:lvl w:ilvl="0" w:tplc="A5A66F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40E0F"/>
    <w:multiLevelType w:val="multilevel"/>
    <w:tmpl w:val="2870A8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1352104958">
    <w:abstractNumId w:val="0"/>
  </w:num>
  <w:num w:numId="2" w16cid:durableId="1881937492">
    <w:abstractNumId w:val="1"/>
  </w:num>
  <w:num w:numId="3" w16cid:durableId="1127772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FE5"/>
    <w:rsid w:val="001506CF"/>
    <w:rsid w:val="00196A5B"/>
    <w:rsid w:val="002B157F"/>
    <w:rsid w:val="002B3875"/>
    <w:rsid w:val="00341EED"/>
    <w:rsid w:val="00363A2B"/>
    <w:rsid w:val="003B3B02"/>
    <w:rsid w:val="003D5720"/>
    <w:rsid w:val="003F1713"/>
    <w:rsid w:val="004040E9"/>
    <w:rsid w:val="004308CF"/>
    <w:rsid w:val="004369E2"/>
    <w:rsid w:val="00504144"/>
    <w:rsid w:val="00510E81"/>
    <w:rsid w:val="00586D8E"/>
    <w:rsid w:val="005A53E2"/>
    <w:rsid w:val="006020EC"/>
    <w:rsid w:val="006C318F"/>
    <w:rsid w:val="007040A5"/>
    <w:rsid w:val="007545B1"/>
    <w:rsid w:val="00795FE5"/>
    <w:rsid w:val="00840407"/>
    <w:rsid w:val="008A6D90"/>
    <w:rsid w:val="008B6D06"/>
    <w:rsid w:val="00A17648"/>
    <w:rsid w:val="00A233F1"/>
    <w:rsid w:val="00A4452C"/>
    <w:rsid w:val="00AA0765"/>
    <w:rsid w:val="00B0153C"/>
    <w:rsid w:val="00B3394E"/>
    <w:rsid w:val="00B44D72"/>
    <w:rsid w:val="00B4649F"/>
    <w:rsid w:val="00B71918"/>
    <w:rsid w:val="00B843D3"/>
    <w:rsid w:val="00BA0F04"/>
    <w:rsid w:val="00BB149C"/>
    <w:rsid w:val="00BB4DE6"/>
    <w:rsid w:val="00BD42EE"/>
    <w:rsid w:val="00BD592C"/>
    <w:rsid w:val="00C03D6F"/>
    <w:rsid w:val="00C719D1"/>
    <w:rsid w:val="00D310FF"/>
    <w:rsid w:val="00D32B0A"/>
    <w:rsid w:val="00D56D11"/>
    <w:rsid w:val="00DA411B"/>
    <w:rsid w:val="00DE69CE"/>
    <w:rsid w:val="00E646EE"/>
    <w:rsid w:val="00E73D2D"/>
    <w:rsid w:val="00E82B43"/>
    <w:rsid w:val="00F2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8723"/>
  <w15:chartTrackingRefBased/>
  <w15:docId w15:val="{A9D6E3AA-C2C1-403C-AC8A-501FDB8D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E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FE5"/>
    <w:pPr>
      <w:spacing w:after="0" w:line="240" w:lineRule="auto"/>
    </w:pPr>
    <w:rPr>
      <w:lang w:val="en-US"/>
    </w:rPr>
  </w:style>
  <w:style w:type="character" w:styleId="Hyperlink">
    <w:name w:val="Hyperlink"/>
    <w:basedOn w:val="DefaultParagraphFont"/>
    <w:uiPriority w:val="99"/>
    <w:unhideWhenUsed/>
    <w:rsid w:val="00795FE5"/>
    <w:rPr>
      <w:color w:val="0000FF"/>
      <w:u w:val="single"/>
    </w:rPr>
  </w:style>
  <w:style w:type="table" w:styleId="TableGrid">
    <w:name w:val="Table Grid"/>
    <w:basedOn w:val="TableNormal"/>
    <w:uiPriority w:val="59"/>
    <w:rsid w:val="00795F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E5"/>
    <w:rPr>
      <w:b/>
      <w:bCs/>
    </w:rPr>
  </w:style>
  <w:style w:type="paragraph" w:styleId="ListParagraph">
    <w:name w:val="List Paragraph"/>
    <w:basedOn w:val="Normal"/>
    <w:uiPriority w:val="34"/>
    <w:qFormat/>
    <w:rsid w:val="002B3875"/>
    <w:pPr>
      <w:ind w:left="720"/>
      <w:contextualSpacing/>
    </w:pPr>
  </w:style>
  <w:style w:type="paragraph" w:styleId="NormalWeb">
    <w:name w:val="Normal (Web)"/>
    <w:basedOn w:val="Normal"/>
    <w:uiPriority w:val="99"/>
    <w:semiHidden/>
    <w:unhideWhenUsed/>
    <w:rsid w:val="00510E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6267">
      <w:bodyDiv w:val="1"/>
      <w:marLeft w:val="0"/>
      <w:marRight w:val="0"/>
      <w:marTop w:val="0"/>
      <w:marBottom w:val="0"/>
      <w:divBdr>
        <w:top w:val="none" w:sz="0" w:space="0" w:color="auto"/>
        <w:left w:val="none" w:sz="0" w:space="0" w:color="auto"/>
        <w:bottom w:val="none" w:sz="0" w:space="0" w:color="auto"/>
        <w:right w:val="none" w:sz="0" w:space="0" w:color="auto"/>
      </w:divBdr>
    </w:div>
    <w:div w:id="549002147">
      <w:bodyDiv w:val="1"/>
      <w:marLeft w:val="0"/>
      <w:marRight w:val="0"/>
      <w:marTop w:val="0"/>
      <w:marBottom w:val="0"/>
      <w:divBdr>
        <w:top w:val="none" w:sz="0" w:space="0" w:color="auto"/>
        <w:left w:val="none" w:sz="0" w:space="0" w:color="auto"/>
        <w:bottom w:val="none" w:sz="0" w:space="0" w:color="auto"/>
        <w:right w:val="none" w:sz="0" w:space="0" w:color="auto"/>
      </w:divBdr>
    </w:div>
    <w:div w:id="787285248">
      <w:bodyDiv w:val="1"/>
      <w:marLeft w:val="0"/>
      <w:marRight w:val="0"/>
      <w:marTop w:val="0"/>
      <w:marBottom w:val="0"/>
      <w:divBdr>
        <w:top w:val="none" w:sz="0" w:space="0" w:color="auto"/>
        <w:left w:val="none" w:sz="0" w:space="0" w:color="auto"/>
        <w:bottom w:val="none" w:sz="0" w:space="0" w:color="auto"/>
        <w:right w:val="none" w:sz="0" w:space="0" w:color="auto"/>
      </w:divBdr>
    </w:div>
    <w:div w:id="898252856">
      <w:bodyDiv w:val="1"/>
      <w:marLeft w:val="0"/>
      <w:marRight w:val="0"/>
      <w:marTop w:val="0"/>
      <w:marBottom w:val="0"/>
      <w:divBdr>
        <w:top w:val="none" w:sz="0" w:space="0" w:color="auto"/>
        <w:left w:val="none" w:sz="0" w:space="0" w:color="auto"/>
        <w:bottom w:val="none" w:sz="0" w:space="0" w:color="auto"/>
        <w:right w:val="none" w:sz="0" w:space="0" w:color="auto"/>
      </w:divBdr>
    </w:div>
    <w:div w:id="9567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affairs.fiu.edu/get-support/disability-resource-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0771-870C-448B-9254-76DE683B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Sasore</dc:creator>
  <cp:keywords/>
  <dc:description/>
  <cp:lastModifiedBy>Jean-Philippe Sasore</cp:lastModifiedBy>
  <cp:revision>2</cp:revision>
  <dcterms:created xsi:type="dcterms:W3CDTF">2024-01-08T12:53:00Z</dcterms:created>
  <dcterms:modified xsi:type="dcterms:W3CDTF">2024-01-08T12:53:00Z</dcterms:modified>
</cp:coreProperties>
</file>