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7E92" w14:textId="77777777" w:rsidR="00AE5B12" w:rsidRPr="00AE5B12" w:rsidRDefault="00AE5B12" w:rsidP="00AE5B12">
      <w:pPr>
        <w:spacing w:after="0"/>
        <w:jc w:val="center"/>
        <w:rPr>
          <w:rFonts w:ascii="Times New Roman" w:hAnsi="Times New Roman" w:cs="Times New Roman"/>
          <w:sz w:val="24"/>
          <w:szCs w:val="24"/>
        </w:rPr>
      </w:pPr>
      <w:r w:rsidRPr="00AE5B12">
        <w:rPr>
          <w:rFonts w:ascii="Times New Roman" w:hAnsi="Times New Roman" w:cs="Times New Roman"/>
          <w:b/>
          <w:bCs/>
          <w:sz w:val="24"/>
          <w:szCs w:val="24"/>
        </w:rPr>
        <w:t>ECO 2013 Principles of Macroeconomics</w:t>
      </w:r>
    </w:p>
    <w:p w14:paraId="397561B5" w14:textId="63B39569" w:rsidR="00AE5B12" w:rsidRPr="00AE5B12" w:rsidRDefault="00AE5B12" w:rsidP="00AE5B12">
      <w:pPr>
        <w:spacing w:after="0"/>
        <w:jc w:val="center"/>
        <w:rPr>
          <w:rFonts w:ascii="Times New Roman" w:hAnsi="Times New Roman" w:cs="Times New Roman"/>
          <w:sz w:val="24"/>
          <w:szCs w:val="24"/>
        </w:rPr>
      </w:pPr>
    </w:p>
    <w:p w14:paraId="67323F36" w14:textId="77777777" w:rsidR="00AE5B12" w:rsidRPr="00AE5B12" w:rsidRDefault="00AE5B12" w:rsidP="00AE5B12">
      <w:pPr>
        <w:spacing w:after="0"/>
        <w:jc w:val="center"/>
        <w:rPr>
          <w:rFonts w:ascii="Times New Roman" w:hAnsi="Times New Roman" w:cs="Times New Roman"/>
          <w:sz w:val="24"/>
          <w:szCs w:val="24"/>
        </w:rPr>
      </w:pPr>
      <w:r w:rsidRPr="00AE5B12">
        <w:rPr>
          <w:rFonts w:ascii="Times New Roman" w:hAnsi="Times New Roman" w:cs="Times New Roman"/>
          <w:b/>
          <w:bCs/>
          <w:sz w:val="24"/>
          <w:szCs w:val="24"/>
        </w:rPr>
        <w:t>Florida International University</w:t>
      </w:r>
    </w:p>
    <w:p w14:paraId="0DAFD66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w:t>
      </w:r>
    </w:p>
    <w:p w14:paraId="2DC11AD1"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Fall 2024</w:t>
      </w:r>
    </w:p>
    <w:p w14:paraId="642E7EE4"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66C6EF2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General Course Information</w:t>
      </w:r>
    </w:p>
    <w:p w14:paraId="78D1B4CF"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Instructor: Jean-Philippe Sasore</w:t>
      </w:r>
    </w:p>
    <w:p w14:paraId="20125CE4"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xml:space="preserve">Class Schedule &amp; Location: </w:t>
      </w:r>
      <w:proofErr w:type="spellStart"/>
      <w:r w:rsidRPr="00AE5B12">
        <w:rPr>
          <w:rFonts w:ascii="Times New Roman" w:hAnsi="Times New Roman" w:cs="Times New Roman"/>
          <w:sz w:val="24"/>
          <w:szCs w:val="24"/>
        </w:rPr>
        <w:t>MoWe</w:t>
      </w:r>
      <w:proofErr w:type="spellEnd"/>
      <w:r w:rsidRPr="00AE5B12">
        <w:rPr>
          <w:rFonts w:ascii="Times New Roman" w:hAnsi="Times New Roman" w:cs="Times New Roman"/>
          <w:sz w:val="24"/>
          <w:szCs w:val="24"/>
        </w:rPr>
        <w:t xml:space="preserve"> 9.30 to 10.45., DM 110.</w:t>
      </w:r>
    </w:p>
    <w:p w14:paraId="7B825BAF"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Office Hours: By appointment</w:t>
      </w:r>
    </w:p>
    <w:p w14:paraId="53044601"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Email: jsasore@fiu.edu</w:t>
      </w:r>
    </w:p>
    <w:p w14:paraId="65FE70E6"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w:t>
      </w:r>
    </w:p>
    <w:p w14:paraId="6D3E0DE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w:t>
      </w:r>
    </w:p>
    <w:p w14:paraId="00A85BC5"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Course Syllabus</w:t>
      </w:r>
    </w:p>
    <w:p w14:paraId="55D549FD"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72845C4E"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Overview:</w:t>
      </w:r>
      <w:r w:rsidRPr="00AE5B12">
        <w:rPr>
          <w:rFonts w:ascii="Times New Roman" w:hAnsi="Times New Roman" w:cs="Times New Roman"/>
          <w:sz w:val="24"/>
          <w:szCs w:val="24"/>
        </w:rPr>
        <w:t xml:space="preserve"> This course will introduce students to the building blocks of Macroeconomic theory. You will learn about the workings of </w:t>
      </w:r>
      <w:proofErr w:type="gramStart"/>
      <w:r w:rsidRPr="00AE5B12">
        <w:rPr>
          <w:rFonts w:ascii="Times New Roman" w:hAnsi="Times New Roman" w:cs="Times New Roman"/>
          <w:sz w:val="24"/>
          <w:szCs w:val="24"/>
        </w:rPr>
        <w:t>economy as a whole</w:t>
      </w:r>
      <w:proofErr w:type="gramEnd"/>
      <w:r w:rsidRPr="00AE5B12">
        <w:rPr>
          <w:rFonts w:ascii="Times New Roman" w:hAnsi="Times New Roman" w:cs="Times New Roman"/>
          <w:sz w:val="24"/>
          <w:szCs w:val="24"/>
        </w:rPr>
        <w:t>. At the end of this course, you will be able to understand how national income is calculated, the workings of the financial system, and the role of fiscal and monetary policy, inflation and unemployment.</w:t>
      </w:r>
    </w:p>
    <w:p w14:paraId="5AD60921"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60292D4C"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Course text: “</w:t>
      </w:r>
      <w:r w:rsidRPr="00AE5B12">
        <w:rPr>
          <w:rFonts w:ascii="Times New Roman" w:hAnsi="Times New Roman" w:cs="Times New Roman"/>
          <w:sz w:val="24"/>
          <w:szCs w:val="24"/>
        </w:rPr>
        <w:t>Principles of Macroeconomics” with Top Hat, Stephen Buckles et al.</w:t>
      </w:r>
    </w:p>
    <w:p w14:paraId="26BBB58C"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0A3075C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xml:space="preserve">Grading: </w:t>
      </w:r>
      <w:r w:rsidRPr="00AE5B12">
        <w:rPr>
          <w:rFonts w:ascii="Times New Roman" w:hAnsi="Times New Roman" w:cs="Times New Roman"/>
          <w:sz w:val="24"/>
          <w:szCs w:val="24"/>
        </w:rPr>
        <w:t>final grades for this class will be calculated as a cumulative percentage of the following:</w:t>
      </w:r>
    </w:p>
    <w:p w14:paraId="00233CCC"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Attendance and participation: up to 10 points                       </w:t>
      </w:r>
    </w:p>
    <w:p w14:paraId="62E007FE"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In-class Quizzes: 4 of these worth 20 points each (schedule TBA)</w:t>
      </w:r>
    </w:p>
    <w:p w14:paraId="479F89B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Final exam (date and time TBD): 40 points</w:t>
      </w:r>
    </w:p>
    <w:p w14:paraId="4E733607"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34EC90BF"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Final letter grades will be awarded based on the following scale:</w:t>
      </w:r>
    </w:p>
    <w:p w14:paraId="7279BFEF"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A:  93 and above</w:t>
      </w:r>
    </w:p>
    <w:p w14:paraId="43C517C7"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A-:  90 to 92</w:t>
      </w:r>
    </w:p>
    <w:p w14:paraId="7B2E131E"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B+: 87 to 89</w:t>
      </w:r>
    </w:p>
    <w:p w14:paraId="31A06055"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B:  84 to 86</w:t>
      </w:r>
    </w:p>
    <w:p w14:paraId="709C6F39"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B-: 80 to 83</w:t>
      </w:r>
    </w:p>
    <w:p w14:paraId="3C63CF73"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C+: 77 to 79</w:t>
      </w:r>
    </w:p>
    <w:p w14:paraId="5C1A3E6D"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C: 70 to 76</w:t>
      </w:r>
    </w:p>
    <w:p w14:paraId="75D9B8A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D:  60 to 69</w:t>
      </w:r>
    </w:p>
    <w:p w14:paraId="3C8DF5CD"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F: less than 60</w:t>
      </w:r>
    </w:p>
    <w:p w14:paraId="2D1B7B30" w14:textId="77777777" w:rsidR="00AE5B12" w:rsidRDefault="00AE5B12" w:rsidP="00AE5B12">
      <w:pPr>
        <w:spacing w:after="0"/>
        <w:rPr>
          <w:rFonts w:ascii="Times New Roman" w:hAnsi="Times New Roman" w:cs="Times New Roman"/>
          <w:b/>
          <w:bCs/>
          <w:sz w:val="24"/>
          <w:szCs w:val="24"/>
        </w:rPr>
      </w:pPr>
      <w:r w:rsidRPr="00AE5B12">
        <w:rPr>
          <w:rFonts w:ascii="Times New Roman" w:hAnsi="Times New Roman" w:cs="Times New Roman"/>
          <w:b/>
          <w:bCs/>
          <w:sz w:val="24"/>
          <w:szCs w:val="24"/>
        </w:rPr>
        <w:t> </w:t>
      </w:r>
    </w:p>
    <w:p w14:paraId="3F487E74" w14:textId="77777777" w:rsidR="00AE5B12" w:rsidRDefault="00AE5B12" w:rsidP="00AE5B12">
      <w:pPr>
        <w:spacing w:after="0"/>
        <w:rPr>
          <w:rFonts w:ascii="Times New Roman" w:hAnsi="Times New Roman" w:cs="Times New Roman"/>
          <w:b/>
          <w:bCs/>
          <w:sz w:val="24"/>
          <w:szCs w:val="24"/>
        </w:rPr>
      </w:pPr>
    </w:p>
    <w:p w14:paraId="29D240FE" w14:textId="77777777" w:rsidR="00AE5B12" w:rsidRDefault="00AE5B12" w:rsidP="00AE5B12">
      <w:pPr>
        <w:spacing w:after="0"/>
        <w:rPr>
          <w:rFonts w:ascii="Times New Roman" w:hAnsi="Times New Roman" w:cs="Times New Roman"/>
          <w:b/>
          <w:bCs/>
          <w:sz w:val="24"/>
          <w:szCs w:val="24"/>
        </w:rPr>
      </w:pPr>
    </w:p>
    <w:p w14:paraId="5A6CAE89" w14:textId="77777777" w:rsidR="00AE5B12" w:rsidRDefault="00AE5B12" w:rsidP="00AE5B12">
      <w:pPr>
        <w:spacing w:after="0"/>
        <w:rPr>
          <w:rFonts w:ascii="Times New Roman" w:hAnsi="Times New Roman" w:cs="Times New Roman"/>
          <w:b/>
          <w:bCs/>
          <w:sz w:val="24"/>
          <w:szCs w:val="24"/>
        </w:rPr>
      </w:pPr>
    </w:p>
    <w:p w14:paraId="78022984" w14:textId="77777777" w:rsidR="00AE5B12" w:rsidRPr="00AE5B12" w:rsidRDefault="00AE5B12" w:rsidP="00AE5B12">
      <w:pPr>
        <w:spacing w:after="0"/>
        <w:rPr>
          <w:rFonts w:ascii="Times New Roman" w:hAnsi="Times New Roman" w:cs="Times New Roman"/>
          <w:sz w:val="24"/>
          <w:szCs w:val="24"/>
        </w:rPr>
      </w:pPr>
    </w:p>
    <w:p w14:paraId="12519F61"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lastRenderedPageBreak/>
        <w:t xml:space="preserve">Policies  </w:t>
      </w:r>
    </w:p>
    <w:p w14:paraId="605C15E4"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47C0BADF"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Attendance</w:t>
      </w:r>
      <w:r w:rsidRPr="00AE5B12">
        <w:rPr>
          <w:rFonts w:ascii="Times New Roman" w:hAnsi="Times New Roman" w:cs="Times New Roman"/>
          <w:sz w:val="24"/>
          <w:szCs w:val="24"/>
        </w:rPr>
        <w:t>: While perfect attendance is neither expected nor required, you will receive full credit for attendance if you are present for at least 90% of all class meetings. An attendance sheet will be passed around at the beginning of each class. Make sure to sign this as it will be the only evidence of your presence on that day.</w:t>
      </w:r>
    </w:p>
    <w:p w14:paraId="47CDDE32"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3FD1EE32"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Classroom Etiquette</w:t>
      </w:r>
      <w:r w:rsidRPr="00AE5B12">
        <w:rPr>
          <w:rFonts w:ascii="Times New Roman" w:hAnsi="Times New Roman" w:cs="Times New Roman"/>
          <w:sz w:val="24"/>
          <w:szCs w:val="24"/>
        </w:rPr>
        <w:t xml:space="preserve">: </w:t>
      </w:r>
      <w:proofErr w:type="gramStart"/>
      <w:r w:rsidRPr="00AE5B12">
        <w:rPr>
          <w:rFonts w:ascii="Times New Roman" w:hAnsi="Times New Roman" w:cs="Times New Roman"/>
          <w:sz w:val="24"/>
          <w:szCs w:val="24"/>
        </w:rPr>
        <w:t>in order to</w:t>
      </w:r>
      <w:proofErr w:type="gramEnd"/>
      <w:r w:rsidRPr="00AE5B12">
        <w:rPr>
          <w:rFonts w:ascii="Times New Roman" w:hAnsi="Times New Roman" w:cs="Times New Roman"/>
          <w:sz w:val="24"/>
          <w:szCs w:val="24"/>
        </w:rPr>
        <w:t xml:space="preserve"> ensure a conducive learning environment, please ensure that all disruptions are kept at a minimum. Cell phones should </w:t>
      </w:r>
      <w:proofErr w:type="gramStart"/>
      <w:r w:rsidRPr="00AE5B12">
        <w:rPr>
          <w:rFonts w:ascii="Times New Roman" w:hAnsi="Times New Roman" w:cs="Times New Roman"/>
          <w:sz w:val="24"/>
          <w:szCs w:val="24"/>
        </w:rPr>
        <w:t>be silent at all times</w:t>
      </w:r>
      <w:proofErr w:type="gramEnd"/>
      <w:r w:rsidRPr="00AE5B12">
        <w:rPr>
          <w:rFonts w:ascii="Times New Roman" w:hAnsi="Times New Roman" w:cs="Times New Roman"/>
          <w:sz w:val="24"/>
          <w:szCs w:val="24"/>
        </w:rPr>
        <w:t xml:space="preserve"> and bathroom breaks should be limited to emergencies only.</w:t>
      </w:r>
    </w:p>
    <w:p w14:paraId="73ABB952"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1DF171BB"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Communication</w:t>
      </w:r>
      <w:r w:rsidRPr="00AE5B12">
        <w:rPr>
          <w:rFonts w:ascii="Times New Roman" w:hAnsi="Times New Roman" w:cs="Times New Roman"/>
          <w:sz w:val="24"/>
          <w:szCs w:val="24"/>
        </w:rPr>
        <w:t>: the best way to get in touch with me is via email. If you do send me an email, please add “</w:t>
      </w:r>
      <w:r w:rsidRPr="00AE5B12">
        <w:rPr>
          <w:rFonts w:ascii="Times New Roman" w:hAnsi="Times New Roman" w:cs="Times New Roman"/>
          <w:b/>
          <w:bCs/>
          <w:sz w:val="24"/>
          <w:szCs w:val="24"/>
        </w:rPr>
        <w:t>FIU ECO 2013-F24</w:t>
      </w:r>
      <w:r w:rsidRPr="00AE5B12">
        <w:rPr>
          <w:rFonts w:ascii="Times New Roman" w:hAnsi="Times New Roman" w:cs="Times New Roman"/>
          <w:sz w:val="24"/>
          <w:szCs w:val="24"/>
        </w:rPr>
        <w:t>” to your subject line. I will endeavor to respond to emails within 48 hours.</w:t>
      </w:r>
    </w:p>
    <w:p w14:paraId="52A4DEFC"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1A0B5166"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Quizzes</w:t>
      </w:r>
      <w:r w:rsidRPr="00AE5B12">
        <w:rPr>
          <w:rFonts w:ascii="Times New Roman" w:hAnsi="Times New Roman" w:cs="Times New Roman"/>
          <w:sz w:val="24"/>
          <w:szCs w:val="24"/>
        </w:rPr>
        <w:t xml:space="preserve">: there will be 4 in-class quizzes over the course of this class taking place every third week. The three best quiz grades will be used to determine your final grade. If you miss one quiz, the three remaining quizzes will automatically be used to determine your final grade. No makeup quizzes will be administered except in the situation where you missed one quiz and </w:t>
      </w:r>
      <w:proofErr w:type="gramStart"/>
      <w:r w:rsidRPr="00AE5B12">
        <w:rPr>
          <w:rFonts w:ascii="Times New Roman" w:hAnsi="Times New Roman" w:cs="Times New Roman"/>
          <w:sz w:val="24"/>
          <w:szCs w:val="24"/>
        </w:rPr>
        <w:t>have to</w:t>
      </w:r>
      <w:proofErr w:type="gramEnd"/>
      <w:r w:rsidRPr="00AE5B12">
        <w:rPr>
          <w:rFonts w:ascii="Times New Roman" w:hAnsi="Times New Roman" w:cs="Times New Roman"/>
          <w:sz w:val="24"/>
          <w:szCs w:val="24"/>
        </w:rPr>
        <w:t xml:space="preserve"> miss a second one for a medical emergency, religious observation or legal obligation.</w:t>
      </w:r>
    </w:p>
    <w:p w14:paraId="3F3E8674"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5CB8E62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Make up exam</w:t>
      </w:r>
      <w:r w:rsidRPr="00AE5B12">
        <w:rPr>
          <w:rFonts w:ascii="Times New Roman" w:hAnsi="Times New Roman" w:cs="Times New Roman"/>
          <w:sz w:val="24"/>
          <w:szCs w:val="24"/>
        </w:rPr>
        <w:t>: the final exam for this class is scheduled for finals week. You should do your best to be present for the exam. DO NOT make any travel plans for that week and make sure to arrange for time off from work if necessary. If you miss the final, you will fail this class. A makeup exam may be offered in case of scheduling conflicts with other classes, health emergencies and religious or civic obligations (jury duty, court appearances etc.).  If you cannot make it for the final for any of the approved reasons, make sure to email me no later than TWO days prior to the exam to work out an alternative.</w:t>
      </w:r>
    </w:p>
    <w:p w14:paraId="3C627A74"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w:t>
      </w:r>
    </w:p>
    <w:p w14:paraId="29007987"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xml:space="preserve">Accessibility and Accommodations: </w:t>
      </w:r>
      <w:r w:rsidRPr="00AE5B12">
        <w:rPr>
          <w:rFonts w:ascii="Times New Roman" w:hAnsi="Times New Roman" w:cs="Times New Roman"/>
          <w:sz w:val="24"/>
          <w:szCs w:val="24"/>
        </w:rPr>
        <w:t xml:space="preserve">The Disability Resource Center collaborates with students, faculty, staff, and community members to create diverse learning environments that are usable, equitable, inclusive and sustainable. The DRC provides FIU students with </w:t>
      </w:r>
      <w:proofErr w:type="gramStart"/>
      <w:r w:rsidRPr="00AE5B12">
        <w:rPr>
          <w:rFonts w:ascii="Times New Roman" w:hAnsi="Times New Roman" w:cs="Times New Roman"/>
          <w:sz w:val="24"/>
          <w:szCs w:val="24"/>
        </w:rPr>
        <w:t>disabilities</w:t>
      </w:r>
      <w:proofErr w:type="gramEnd"/>
      <w:r w:rsidRPr="00AE5B12">
        <w:rPr>
          <w:rFonts w:ascii="Times New Roman" w:hAnsi="Times New Roman" w:cs="Times New Roman"/>
          <w:sz w:val="24"/>
          <w:szCs w:val="24"/>
        </w:rPr>
        <w:t xml:space="preserve">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 For additional assistance please visit FIU's Disability Resource Center (</w:t>
      </w:r>
      <w:hyperlink r:id="rId4" w:history="1">
        <w:r w:rsidRPr="00AE5B12">
          <w:rPr>
            <w:rStyle w:val="Hyperlink"/>
            <w:rFonts w:ascii="Times New Roman" w:hAnsi="Times New Roman" w:cs="Times New Roman"/>
            <w:sz w:val="24"/>
            <w:szCs w:val="24"/>
          </w:rPr>
          <w:t>https://studentaffairs.fiu.edu/get-support/disability-resource-center/</w:t>
        </w:r>
      </w:hyperlink>
      <w:r w:rsidRPr="00AE5B12">
        <w:rPr>
          <w:rFonts w:ascii="Times New Roman" w:hAnsi="Times New Roman" w:cs="Times New Roman"/>
          <w:sz w:val="24"/>
          <w:szCs w:val="24"/>
        </w:rPr>
        <w:t>)</w:t>
      </w:r>
    </w:p>
    <w:p w14:paraId="1242EB2A"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w:t>
      </w:r>
    </w:p>
    <w:p w14:paraId="2C4469CC"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 xml:space="preserve">Academic Misconduct: </w:t>
      </w:r>
      <w:r w:rsidRPr="00AE5B12">
        <w:rPr>
          <w:rFonts w:ascii="Times New Roman" w:hAnsi="Times New Roman" w:cs="Times New Roman"/>
          <w:sz w:val="24"/>
          <w:szCs w:val="24"/>
        </w:rPr>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w:t>
      </w:r>
      <w:r w:rsidRPr="00AE5B12">
        <w:rPr>
          <w:rFonts w:ascii="Times New Roman" w:hAnsi="Times New Roman" w:cs="Times New Roman"/>
          <w:sz w:val="24"/>
          <w:szCs w:val="24"/>
        </w:rPr>
        <w:lastRenderedPageBreak/>
        <w:t>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579B9225"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064289E2"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xml:space="preserve">Academic Misconduct </w:t>
      </w:r>
      <w:proofErr w:type="gramStart"/>
      <w:r w:rsidRPr="00AE5B12">
        <w:rPr>
          <w:rFonts w:ascii="Times New Roman" w:hAnsi="Times New Roman" w:cs="Times New Roman"/>
          <w:sz w:val="24"/>
          <w:szCs w:val="24"/>
        </w:rPr>
        <w:t>includes:</w:t>
      </w:r>
      <w:proofErr w:type="gramEnd"/>
      <w:r w:rsidRPr="00AE5B12">
        <w:rPr>
          <w:rFonts w:ascii="Times New Roman" w:hAnsi="Times New Roman" w:cs="Times New Roman"/>
          <w:sz w:val="24"/>
          <w:szCs w:val="24"/>
        </w:rPr>
        <w:t xml:space="preserve"> </w:t>
      </w:r>
      <w:r w:rsidRPr="00AE5B12">
        <w:rPr>
          <w:rFonts w:ascii="Times New Roman" w:hAnsi="Times New Roman" w:cs="Times New Roman"/>
          <w:b/>
          <w:bCs/>
          <w:sz w:val="24"/>
          <w:szCs w:val="24"/>
        </w:rPr>
        <w:t>Cheating</w:t>
      </w:r>
      <w:r w:rsidRPr="00AE5B12">
        <w:rPr>
          <w:rFonts w:ascii="Times New Roman" w:hAnsi="Times New Roman" w:cs="Times New Roman"/>
          <w:sz w:val="24"/>
          <w:szCs w:val="24"/>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w:t>
      </w:r>
    </w:p>
    <w:p w14:paraId="41B060EB"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2682EB9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b/>
          <w:bCs/>
          <w:sz w:val="24"/>
          <w:szCs w:val="24"/>
        </w:rPr>
        <w:t>Top Hat</w:t>
      </w:r>
    </w:p>
    <w:p w14:paraId="0794DFFE" w14:textId="4D006958"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We will be using Top Hat (</w:t>
      </w:r>
      <w:hyperlink r:id="rId5" w:history="1">
        <w:r w:rsidRPr="00AE5B12">
          <w:rPr>
            <w:rStyle w:val="Hyperlink"/>
            <w:rFonts w:ascii="Times New Roman" w:hAnsi="Times New Roman" w:cs="Times New Roman"/>
            <w:sz w:val="24"/>
            <w:szCs w:val="24"/>
          </w:rPr>
          <w:t>https://tophat.com</w:t>
        </w:r>
      </w:hyperlink>
      <w:r w:rsidRPr="00AE5B12">
        <w:rPr>
          <w:rFonts w:ascii="Times New Roman" w:hAnsi="Times New Roman" w:cs="Times New Roman"/>
          <w:sz w:val="24"/>
          <w:szCs w:val="24"/>
        </w:rPr>
        <w:t>) for class participation</w:t>
      </w:r>
      <w:r>
        <w:rPr>
          <w:rFonts w:ascii="Times New Roman" w:hAnsi="Times New Roman" w:cs="Times New Roman"/>
          <w:sz w:val="24"/>
          <w:szCs w:val="24"/>
        </w:rPr>
        <w:t xml:space="preserve"> and attendance</w:t>
      </w:r>
      <w:r w:rsidRPr="00AE5B12">
        <w:rPr>
          <w:rFonts w:ascii="Times New Roman" w:hAnsi="Times New Roman" w:cs="Times New Roman"/>
          <w:sz w:val="24"/>
          <w:szCs w:val="24"/>
        </w:rPr>
        <w:t>. You will submit answers to in-class questions using either an Apple or Android smartphone, tablet or computer web browser (Google Chrome or Firefox).</w:t>
      </w:r>
      <w:r w:rsidRPr="00AE5B12">
        <w:rPr>
          <w:rFonts w:ascii="Times New Roman" w:hAnsi="Times New Roman" w:cs="Times New Roman"/>
          <w:sz w:val="24"/>
          <w:szCs w:val="24"/>
        </w:rPr>
        <w:br/>
      </w:r>
      <w:r w:rsidRPr="00AE5B12">
        <w:rPr>
          <w:rFonts w:ascii="Times New Roman" w:hAnsi="Times New Roman" w:cs="Times New Roman"/>
          <w:sz w:val="24"/>
          <w:szCs w:val="24"/>
        </w:rPr>
        <w:br/>
        <w:t>For instructions on how to download the Top Hat app, please refer to the Top Hat's Getting Started Guide.</w:t>
      </w:r>
      <w:r w:rsidRPr="00AE5B12">
        <w:rPr>
          <w:rFonts w:ascii="Times New Roman" w:hAnsi="Times New Roman" w:cs="Times New Roman"/>
          <w:sz w:val="24"/>
          <w:szCs w:val="24"/>
        </w:rPr>
        <w:br/>
      </w:r>
      <w:r w:rsidRPr="00AE5B12">
        <w:rPr>
          <w:rFonts w:ascii="Times New Roman" w:hAnsi="Times New Roman" w:cs="Times New Roman"/>
          <w:sz w:val="24"/>
          <w:szCs w:val="24"/>
        </w:rPr>
        <w:br/>
      </w:r>
      <w:r w:rsidRPr="00AE5B12">
        <w:rPr>
          <w:rFonts w:ascii="Times New Roman" w:hAnsi="Times New Roman" w:cs="Times New Roman"/>
          <w:b/>
          <w:bCs/>
          <w:sz w:val="24"/>
          <w:szCs w:val="24"/>
        </w:rPr>
        <w:t>Creating your Top Hat Account / Logging In</w:t>
      </w:r>
      <w:r w:rsidRPr="00AE5B12">
        <w:rPr>
          <w:rFonts w:ascii="Times New Roman" w:hAnsi="Times New Roman" w:cs="Times New Roman"/>
          <w:sz w:val="24"/>
          <w:szCs w:val="24"/>
        </w:rPr>
        <w:br/>
      </w:r>
      <w:r w:rsidRPr="00AE5B12">
        <w:rPr>
          <w:rFonts w:ascii="Times New Roman" w:hAnsi="Times New Roman" w:cs="Times New Roman"/>
          <w:sz w:val="24"/>
          <w:szCs w:val="24"/>
        </w:rPr>
        <w:br/>
        <w:t>If you already have a Top Hat account, go to the course within Canvas and click on the Top Hat Link on the left-side navigation. If you are new to Top Hat, you will be prompted to create an account once you click on any launch or deep link for Top Hat.</w:t>
      </w:r>
      <w:r w:rsidRPr="00AE5B12">
        <w:rPr>
          <w:rFonts w:ascii="Times New Roman" w:hAnsi="Times New Roman" w:cs="Times New Roman"/>
          <w:sz w:val="24"/>
          <w:szCs w:val="24"/>
        </w:rPr>
        <w:br/>
      </w:r>
      <w:r w:rsidRPr="00AE5B12">
        <w:rPr>
          <w:rFonts w:ascii="Times New Roman" w:hAnsi="Times New Roman" w:cs="Times New Roman"/>
          <w:b/>
          <w:bCs/>
          <w:sz w:val="24"/>
          <w:szCs w:val="24"/>
        </w:rPr>
        <w:t>If you do not click the launch link, then you will be removed from the course roster every night when the sync happens.</w:t>
      </w:r>
      <w:r w:rsidRPr="00AE5B12">
        <w:rPr>
          <w:rFonts w:ascii="Times New Roman" w:hAnsi="Times New Roman" w:cs="Times New Roman"/>
          <w:sz w:val="24"/>
          <w:szCs w:val="24"/>
        </w:rPr>
        <w:t xml:space="preserve"> In this case, you simply need to access Top Hat using the Top Hat link in Canvas. If you completed any assignments using a Top Hat account with the same email address as the email address you use to log into Canvas, then your answers and grades will be restored.</w:t>
      </w:r>
      <w:r w:rsidRPr="00AE5B12">
        <w:rPr>
          <w:rFonts w:ascii="Times New Roman" w:hAnsi="Times New Roman" w:cs="Times New Roman"/>
          <w:sz w:val="24"/>
          <w:szCs w:val="24"/>
        </w:rPr>
        <w:br/>
      </w:r>
      <w:r w:rsidRPr="00AE5B12">
        <w:rPr>
          <w:rFonts w:ascii="Times New Roman" w:hAnsi="Times New Roman" w:cs="Times New Roman"/>
          <w:sz w:val="24"/>
          <w:szCs w:val="24"/>
        </w:rPr>
        <w:br/>
      </w:r>
      <w:r w:rsidRPr="00AE5B12">
        <w:rPr>
          <w:rFonts w:ascii="Times New Roman" w:hAnsi="Times New Roman" w:cs="Times New Roman"/>
          <w:b/>
          <w:bCs/>
          <w:sz w:val="24"/>
          <w:szCs w:val="24"/>
        </w:rPr>
        <w:t>Required Course Materials</w:t>
      </w:r>
      <w:r w:rsidRPr="00AE5B12">
        <w:rPr>
          <w:rFonts w:ascii="Times New Roman" w:hAnsi="Times New Roman" w:cs="Times New Roman"/>
          <w:sz w:val="24"/>
          <w:szCs w:val="24"/>
        </w:rPr>
        <w:br/>
      </w:r>
      <w:r w:rsidRPr="00AE5B12">
        <w:rPr>
          <w:rFonts w:ascii="Times New Roman" w:hAnsi="Times New Roman" w:cs="Times New Roman"/>
          <w:sz w:val="24"/>
          <w:szCs w:val="24"/>
        </w:rPr>
        <w:br/>
      </w:r>
      <w:r>
        <w:rPr>
          <w:rFonts w:ascii="Times New Roman" w:hAnsi="Times New Roman" w:cs="Times New Roman"/>
          <w:sz w:val="24"/>
          <w:szCs w:val="24"/>
        </w:rPr>
        <w:t xml:space="preserve">Top Hat course materials are required for this course. </w:t>
      </w:r>
      <w:r w:rsidRPr="00AE5B12">
        <w:rPr>
          <w:rFonts w:ascii="Times New Roman" w:hAnsi="Times New Roman" w:cs="Times New Roman"/>
          <w:sz w:val="24"/>
          <w:szCs w:val="24"/>
        </w:rPr>
        <w:t xml:space="preserve">If you decide to stay opted-into the Panther </w:t>
      </w:r>
      <w:proofErr w:type="spellStart"/>
      <w:r w:rsidRPr="00AE5B12">
        <w:rPr>
          <w:rFonts w:ascii="Times New Roman" w:hAnsi="Times New Roman" w:cs="Times New Roman"/>
          <w:sz w:val="24"/>
          <w:szCs w:val="24"/>
        </w:rPr>
        <w:t>Bookpack</w:t>
      </w:r>
      <w:proofErr w:type="spellEnd"/>
      <w:r w:rsidRPr="00AE5B12">
        <w:rPr>
          <w:rFonts w:ascii="Times New Roman" w:hAnsi="Times New Roman" w:cs="Times New Roman"/>
          <w:sz w:val="24"/>
          <w:szCs w:val="24"/>
        </w:rPr>
        <w:t>, the materials will cost $60, if you decide to opt-out, the textbook materials will cost $78.50.</w:t>
      </w:r>
    </w:p>
    <w:p w14:paraId="7561C878" w14:textId="77777777" w:rsidR="00AE5B12" w:rsidRPr="00AE5B12" w:rsidRDefault="00AE5B12" w:rsidP="00AE5B12">
      <w:pPr>
        <w:spacing w:after="0"/>
        <w:rPr>
          <w:rFonts w:ascii="Times New Roman" w:hAnsi="Times New Roman" w:cs="Times New Roman"/>
          <w:sz w:val="24"/>
          <w:szCs w:val="24"/>
        </w:rPr>
      </w:pPr>
      <w:r w:rsidRPr="00AE5B12">
        <w:rPr>
          <w:rFonts w:ascii="Times New Roman" w:hAnsi="Times New Roman" w:cs="Times New Roman"/>
          <w:sz w:val="24"/>
          <w:szCs w:val="24"/>
        </w:rPr>
        <w:t> </w:t>
      </w:r>
    </w:p>
    <w:p w14:paraId="5345F0DA" w14:textId="77777777" w:rsidR="00BB2CA6" w:rsidRPr="00AE5B12" w:rsidRDefault="00BB2CA6" w:rsidP="00AE5B12">
      <w:pPr>
        <w:spacing w:after="0"/>
        <w:rPr>
          <w:rFonts w:ascii="Times New Roman" w:hAnsi="Times New Roman" w:cs="Times New Roman"/>
          <w:sz w:val="24"/>
          <w:szCs w:val="24"/>
        </w:rPr>
      </w:pPr>
    </w:p>
    <w:sectPr w:rsidR="00BB2CA6" w:rsidRPr="00AE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12"/>
    <w:rsid w:val="007F5162"/>
    <w:rsid w:val="00AE5B12"/>
    <w:rsid w:val="00BB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9137"/>
  <w15:chartTrackingRefBased/>
  <w15:docId w15:val="{949C84B7-504A-46D6-B3D3-5D3CF12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B12"/>
    <w:rPr>
      <w:rFonts w:eastAsiaTheme="majorEastAsia" w:cstheme="majorBidi"/>
      <w:color w:val="272727" w:themeColor="text1" w:themeTint="D8"/>
    </w:rPr>
  </w:style>
  <w:style w:type="paragraph" w:styleId="Title">
    <w:name w:val="Title"/>
    <w:basedOn w:val="Normal"/>
    <w:next w:val="Normal"/>
    <w:link w:val="TitleChar"/>
    <w:uiPriority w:val="10"/>
    <w:qFormat/>
    <w:rsid w:val="00AE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B12"/>
    <w:pPr>
      <w:spacing w:before="160"/>
      <w:jc w:val="center"/>
    </w:pPr>
    <w:rPr>
      <w:i/>
      <w:iCs/>
      <w:color w:val="404040" w:themeColor="text1" w:themeTint="BF"/>
    </w:rPr>
  </w:style>
  <w:style w:type="character" w:customStyle="1" w:styleId="QuoteChar">
    <w:name w:val="Quote Char"/>
    <w:basedOn w:val="DefaultParagraphFont"/>
    <w:link w:val="Quote"/>
    <w:uiPriority w:val="29"/>
    <w:rsid w:val="00AE5B12"/>
    <w:rPr>
      <w:i/>
      <w:iCs/>
      <w:color w:val="404040" w:themeColor="text1" w:themeTint="BF"/>
    </w:rPr>
  </w:style>
  <w:style w:type="paragraph" w:styleId="ListParagraph">
    <w:name w:val="List Paragraph"/>
    <w:basedOn w:val="Normal"/>
    <w:uiPriority w:val="34"/>
    <w:qFormat/>
    <w:rsid w:val="00AE5B12"/>
    <w:pPr>
      <w:ind w:left="720"/>
      <w:contextualSpacing/>
    </w:pPr>
  </w:style>
  <w:style w:type="character" w:styleId="IntenseEmphasis">
    <w:name w:val="Intense Emphasis"/>
    <w:basedOn w:val="DefaultParagraphFont"/>
    <w:uiPriority w:val="21"/>
    <w:qFormat/>
    <w:rsid w:val="00AE5B12"/>
    <w:rPr>
      <w:i/>
      <w:iCs/>
      <w:color w:val="0F4761" w:themeColor="accent1" w:themeShade="BF"/>
    </w:rPr>
  </w:style>
  <w:style w:type="paragraph" w:styleId="IntenseQuote">
    <w:name w:val="Intense Quote"/>
    <w:basedOn w:val="Normal"/>
    <w:next w:val="Normal"/>
    <w:link w:val="IntenseQuoteChar"/>
    <w:uiPriority w:val="30"/>
    <w:qFormat/>
    <w:rsid w:val="00AE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B12"/>
    <w:rPr>
      <w:i/>
      <w:iCs/>
      <w:color w:val="0F4761" w:themeColor="accent1" w:themeShade="BF"/>
    </w:rPr>
  </w:style>
  <w:style w:type="character" w:styleId="IntenseReference">
    <w:name w:val="Intense Reference"/>
    <w:basedOn w:val="DefaultParagraphFont"/>
    <w:uiPriority w:val="32"/>
    <w:qFormat/>
    <w:rsid w:val="00AE5B12"/>
    <w:rPr>
      <w:b/>
      <w:bCs/>
      <w:smallCaps/>
      <w:color w:val="0F4761" w:themeColor="accent1" w:themeShade="BF"/>
      <w:spacing w:val="5"/>
    </w:rPr>
  </w:style>
  <w:style w:type="character" w:styleId="Hyperlink">
    <w:name w:val="Hyperlink"/>
    <w:basedOn w:val="DefaultParagraphFont"/>
    <w:uiPriority w:val="99"/>
    <w:unhideWhenUsed/>
    <w:rsid w:val="00AE5B12"/>
    <w:rPr>
      <w:color w:val="467886" w:themeColor="hyperlink"/>
      <w:u w:val="single"/>
    </w:rPr>
  </w:style>
  <w:style w:type="character" w:styleId="UnresolvedMention">
    <w:name w:val="Unresolved Mention"/>
    <w:basedOn w:val="DefaultParagraphFont"/>
    <w:uiPriority w:val="99"/>
    <w:semiHidden/>
    <w:unhideWhenUsed/>
    <w:rsid w:val="00AE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357454">
      <w:bodyDiv w:val="1"/>
      <w:marLeft w:val="0"/>
      <w:marRight w:val="0"/>
      <w:marTop w:val="0"/>
      <w:marBottom w:val="0"/>
      <w:divBdr>
        <w:top w:val="none" w:sz="0" w:space="0" w:color="auto"/>
        <w:left w:val="none" w:sz="0" w:space="0" w:color="auto"/>
        <w:bottom w:val="none" w:sz="0" w:space="0" w:color="auto"/>
        <w:right w:val="none" w:sz="0" w:space="0" w:color="auto"/>
      </w:divBdr>
    </w:div>
    <w:div w:id="12737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tophat2.ormercury.com/api/mailings/click/5*5AaPDWjShk7Njj9ehL6RiJbbZW9L5BLSe8aowMNcczmZ3upP1ZxWJ1ybAV3Zeo71Skp1vfMmsV7YbBHAvJxQEJ1Adg6haKdhr7dEsE8zBDPfzmwQq1SeAbvFduyKma7FxtfT8ECxkA9WXzrHNp59eKuxeHUz7BzA94x__;fg!!FjuHKAHQs5udqho!M30BkZV8CPz1rJJ-KRVQFsz9Qsv3JI7xBnM7HsoxW5u4geBQL557mHbhtExCbCOmOUoJ0i6HE9Q8N26HBTNPtUK8_Q$" TargetMode="External"/><Relationship Id="rId4" Type="http://schemas.openxmlformats.org/officeDocument/2006/relationships/hyperlink" Target="https://studentaffairs.fiu.edu/get-support/disability-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Sasore</dc:creator>
  <cp:keywords/>
  <dc:description/>
  <cp:lastModifiedBy>Jean-Philippe Sasore</cp:lastModifiedBy>
  <cp:revision>1</cp:revision>
  <dcterms:created xsi:type="dcterms:W3CDTF">2024-08-21T12:31:00Z</dcterms:created>
  <dcterms:modified xsi:type="dcterms:W3CDTF">2024-08-21T12:35:00Z</dcterms:modified>
</cp:coreProperties>
</file>